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2024年全国青少年传统体育项目比赛</w:t>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（棋类项目）山西省、广东省、湖北省</w:t>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竞赛规程</w:t>
      </w:r>
    </w:p>
    <w:p>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一、比赛内容</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围棋、象棋、国际象棋。</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二、比赛办法</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采用《中国围棋竞赛规则》《象棋竞赛规则》和《国际象棋竞赛工作手册》竞赛规则执行。</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线上比赛</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（1）围棋</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规则：采用中国围棋协会审定的最新围棋竞赛规则；</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轮次：比赛采用积分编排制，赛11轮（根据报名情况调整轮次）；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计时：每方20分钟包干制，超时判负；</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弃权：开赛10分钟未到者，按弃权处理；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积分：胜局积2分，负局积0分，和局各积1分；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名次：根据个人积分多少排列名次，积分多者名次靠前；若积分相同，则根据小分或对手分等因素排列名次。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（2）象棋</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规则：采用中国象棋协会审定的最新象棋竞赛规则；</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E54C5E" w:themeColor="accent6"/>
          <w:sz w:val="32"/>
          <w:szCs w:val="32"/>
          <w:lang w:val="en-US" w:eastAsia="zh-CN"/>
          <w14:textFill>
            <w14:solidFill>
              <w14:schemeClr w14:val="accent6"/>
            </w14:solidFill>
          </w14:textFill>
        </w:rPr>
      </w:pPr>
      <w:r>
        <w:rPr>
          <w:rFonts w:hint="eastAsia" w:ascii="仿宋_GB2312" w:hAnsi="仿宋_GB2312" w:eastAsia="仿宋_GB2312" w:cs="仿宋_GB2312"/>
          <w:color w:val="auto"/>
          <w:sz w:val="32"/>
          <w:szCs w:val="32"/>
          <w:lang w:val="en-US" w:eastAsia="zh-CN"/>
        </w:rPr>
        <w:t>轮次：比赛采用积分编排制，赛13轮（根据报名情况调整轮次）；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计时：每方10分钟包干制，超时判负；</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弃权：开赛5分钟未到者，按弃权处理；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计分：胜局记2分，负局记0分，和局各记1分；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名次：根据个人积分多少排列名次，积分多者名次靠前；若积分相同则按对手分等因素排列名次。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（3）国际象棋</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规则：采用中国国际象棋协会审定的最新国际象棋竞赛规则；</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轮次：比赛采用积分编排制，赛13轮（根据报名情况调整轮次）；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计时：每方10分钟包干制，超时判负；</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弃权：开赛5分钟未到者，按弃权处理；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计分：胜局记2分，负局记0分，和局各记1分；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名次：根据个人积分多少排列名次，积分多者名次靠前；若积分相同则按对手分等因素排列名次。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线下比赛</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（1）围棋</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规则：采用中国围棋协会审定的最新围棋竞赛规则；</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轮次：比赛采用积分编排制，赛7轮；</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计时：每方45分钟包干制，超时判负；</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弃权：开赛15分钟未到者，按弃权处理；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积分：胜局积2分，负局积0分，和局各记1分；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名次：根据个人积分多少排列名次，积分多者名次靠前；若积分相同，则根据小分或对手分等因素排列名次。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（2）象棋</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规则：采用中国象棋协会审定的最新象棋竞赛规则；</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轮次：比赛采用积分编排制，赛9轮；</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计时：每方20分钟包干制，超时判负；</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弃权：开赛10分钟未到者，按弃权处理；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计分：胜局记2分，负局记0分，和局各记1分；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名次：根据个人积分多少排列名次，积分多者名次靠前；若积分相同则按对手分等因素排列名次。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（3）国际象棋</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规则：采用中国国际象棋协会审定的最新国际象棋竞赛规则；</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轮次：比赛采用积分编排制，赛9轮；</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计时：每方20分钟包干制，超时判负；</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弃权：开赛10分钟未到者，按弃权处理；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计分：胜局记2分，负局记0分，和局各记1分；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名次：根据个人积分多少排列名次，积分多者名次靠前；若积分相同则按对手分等因素排列名次。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三、视频要求</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为保证比赛公平公正，请各参赛选手按照要求录制对弈视频，视频须保存10个工作日备查。如发生仲裁情况，无法提供对弈视频的一方将判负。</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楷体" w:hAnsi="楷体" w:eastAsia="楷体" w:cs="楷体"/>
          <w:snapToGrid w:val="0"/>
          <w:kern w:val="0"/>
          <w:sz w:val="32"/>
          <w:szCs w:val="32"/>
          <w:lang w:val="en-US" w:eastAsia="zh-CN"/>
        </w:rPr>
      </w:pPr>
      <w:r>
        <w:rPr>
          <w:rFonts w:hint="eastAsia" w:ascii="楷体" w:hAnsi="楷体" w:eastAsia="楷体" w:cs="楷体"/>
          <w:snapToGrid w:val="0"/>
          <w:kern w:val="0"/>
          <w:sz w:val="32"/>
          <w:szCs w:val="32"/>
          <w:lang w:val="en-US" w:eastAsia="zh-CN"/>
        </w:rPr>
        <w:t>（一）录制要求</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1. 视频须为原生视频，不得进行加工与剪辑；</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2. 视频须清晰流畅，不得有严重卡顿模糊等情况；</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3. 视频须要包含比赛全部过程（视频中须显示对局时间和对手信息），视频时长应与比赛时长相同；</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4.视频须为有声视频，须全程开启录音。</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楷体" w:hAnsi="楷体" w:eastAsia="楷体" w:cs="楷体"/>
          <w:snapToGrid w:val="0"/>
          <w:kern w:val="0"/>
          <w:sz w:val="32"/>
          <w:szCs w:val="32"/>
          <w:lang w:val="en-US" w:eastAsia="zh-CN"/>
        </w:rPr>
      </w:pPr>
      <w:r>
        <w:rPr>
          <w:rFonts w:hint="eastAsia" w:ascii="楷体" w:hAnsi="楷体" w:eastAsia="楷体" w:cs="楷体"/>
          <w:snapToGrid w:val="0"/>
          <w:kern w:val="0"/>
          <w:sz w:val="32"/>
          <w:szCs w:val="32"/>
          <w:lang w:val="en-US" w:eastAsia="zh-CN"/>
        </w:rPr>
        <w:t>（二）画面要求</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1. 视频画面中，须包含棋手本人侧面、双手、正在进行对弈的设备界面；</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2. 视频录制过程中，棋手不得以任意方式遮挡、切换正在进行对弈的设备界面；</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3. 比赛过程中，棋手不得使用参赛设备以外的电子设备，包括手机、PAD、电脑等，并禁止佩戴耳机等通信设备。</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4. 比赛过程中，棋手除使用卫生间外，不得离开视频画面。轮到己方走棋的棋手，不得使用卫生间，且每轮比赛使用卫生间次数不得超过2次。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四、比赛监督及违规处理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所有参赛棋手须严格遵守比赛规则，尊敬裁判，尊重对手，遵守体育竞赛规范和体育道德。</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比赛将设线上裁判巡查组，对比赛棋局进行巡查，如发现可疑情况随时中断该棋局，并对异常人员进行作弊识别工作，如作弊属实，将提交组委会，对选手进行相应处理。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如棋手被判定作弊，裁判有权于当次比赛对其进行禁赛。情节严重者，组委会将对其进行永久禁赛处理。如在对局中发现对手作弊，请于该轮比赛结束后30分钟内，向组委会投诉，由仲裁委员会讨论决定处理结果。</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比赛中严禁故意拖延时间等恶意行为，一经发现裁判有权予以警告，情节严重者可被判负，甚至予以禁赛处理。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五、仲裁及裁判</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赛事组委会、裁判专家组、裁判纪律监督组的指导下，根据《全国青少年传统体育项目比赛章程》《全国青少年传统体育项目比赛裁判工作方案》，设立赛事组织委员会和竞赛委员会（下设裁判委员会和仲裁委员会）。</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六、回避范围及方式</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回避范围</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回避是裁判具有法定情形，必须回避，不参与裁判工作的制度。按照相关规定，结合比赛活动实际，如果裁判具备以下情形之一的，应当回避：</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（1）是参赛选手的近亲属；</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（2）与参赛选手有其他直接利害关系；</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（3）担任过参赛选手的辅导老师、指导老师或教练；</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（4）与参赛选手有其他关系，可能影响公正的。</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回避方式</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裁判自行提出回避申请的，应当说明回避的理由，口头提出申请的，应当记录在案。</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裁判有上述（1）（2）（3）（4）情形之一的，应当自行回避。裁判在活动评审过程中，发现有上述（1）（2）（3）（4）情形之一的，应当自行提出回避；没有自行提出回避的，赛事组织委员会决定其回避。裁判自行回避的，可以口头或者书面提出并说明理由。口头提出申请的，应当记录在案。</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七、异议处理机制</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全国青少年传统体育项目比赛接受社会的监督。</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任何单位或者个人对全国青少年传统体育项目比赛提出质疑的，应当在成绩公示期内向协会提出，逾期不予受理。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本协会在接到质疑时应积极对成绩进行复核，核查后5个工作日内对异议者进行解释说明，如发现提出异议确实属实，协会将积极改正并纠正比赛成绩，重新公示。</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异议及申诉受理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联系人：褚晓宇、缑芮、中国群众文化学会棋牌专委会</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受理邮箱：zggxtybs@126.com</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受理电话：18600396667、15710018256、13901092815、18910989462（比赛期间）</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八、免责声明</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未经本协会书面授权，任何单位和个人以本赛事名义开展的活动均属假冒、侵权。</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未经当地教育部门和本协会批准，任何单位和个人不得以本赛事名义组织线下聚集。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本协会不会以本赛事名义向学生收取任何费用，更不会以本赛事名义举办夏冬令营、培训班，捆绑销售器材商品、书籍材料等。本赛事也不存在任何指定器材、指定培训机构、指定教材等。</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九、其他</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关于比赛规则的任何补充、修订，将在中国青少年宫协会网站及微信公众号上发布。</w:t>
      </w:r>
    </w:p>
    <w:p>
      <w:r>
        <w:rPr>
          <w:rFonts w:hint="eastAsia" w:ascii="仿宋_GB2312" w:hAnsi="仿宋_GB2312" w:eastAsia="仿宋_GB2312" w:cs="仿宋_GB2312"/>
          <w:sz w:val="32"/>
          <w:szCs w:val="32"/>
          <w:lang w:val="en-US" w:eastAsia="zh-CN"/>
        </w:rPr>
        <w:t>2. 中国青少年宫协会对凡是规则中未说明及有争议的事项拥有最后解释权、补充权和决定权。</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OTJiZDFmOTVlNmI4ZTkzNWVlN2VlM2EwZWUxOTYifQ=="/>
  </w:docVars>
  <w:rsids>
    <w:rsidRoot w:val="60737022"/>
    <w:rsid w:val="60737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2024-06-19T06:03:00Z</dcterms:created>
  <dc:creator>缑芮</dc:creator>
  <cp:lastModifiedBy>缑芮</cp:lastModifiedBy>
  <dcterms:modified xsi:type="dcterms:W3CDTF">2024-06-19T06:03:59Z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C32D911B934B41B1BCE7468C5DD8DA9E_11</vt:lpwstr>
  </property>
</Properties>
</file>