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0"/>
          <w:szCs w:val="30"/>
          <w:lang w:val="en-US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0"/>
          <w:szCs w:val="30"/>
        </w:rPr>
        <w:t>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</w:t>
      </w:r>
    </w:p>
    <w:p>
      <w:pPr>
        <w:widowControl/>
        <w:shd w:val="clear" w:color="auto" w:fill="FFFFFF"/>
        <w:spacing w:line="0" w:lineRule="atLeast"/>
        <w:jc w:val="center"/>
        <w:rPr>
          <w:rFonts w:hint="eastAsia" w:ascii="方正大标宋简体" w:hAnsi="方正大标宋简体" w:eastAsia="方正大标宋简体" w:cs="方正大标宋简体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color w:val="000000"/>
          <w:sz w:val="36"/>
          <w:szCs w:val="36"/>
          <w:lang w:val="en-US" w:eastAsia="zh-CN"/>
        </w:rPr>
        <w:t>2019年</w:t>
      </w:r>
      <w:r>
        <w:rPr>
          <w:rFonts w:hint="eastAsia" w:ascii="方正大标宋简体" w:hAnsi="方正大标宋简体" w:eastAsia="方正大标宋简体" w:cs="方正大标宋简体"/>
          <w:color w:val="000000"/>
          <w:sz w:val="36"/>
          <w:szCs w:val="36"/>
        </w:rPr>
        <w:t>“</w:t>
      </w:r>
      <w:r>
        <w:rPr>
          <w:rFonts w:hint="eastAsia" w:ascii="方正大标宋简体" w:hAnsi="方正大标宋简体" w:eastAsia="方正大标宋简体" w:cs="方正大标宋简体"/>
          <w:color w:val="000000"/>
          <w:sz w:val="36"/>
          <w:szCs w:val="36"/>
          <w:lang w:val="en-US" w:eastAsia="zh-CN"/>
        </w:rPr>
        <w:t>走进蓝色</w:t>
      </w:r>
      <w:r>
        <w:rPr>
          <w:rFonts w:hint="eastAsia" w:ascii="方正大标宋简体" w:hAnsi="方正大标宋简体" w:eastAsia="方正大标宋简体" w:cs="方正大标宋简体"/>
          <w:color w:val="000000"/>
          <w:sz w:val="36"/>
          <w:szCs w:val="36"/>
        </w:rPr>
        <w:t>海洋·</w:t>
      </w:r>
      <w:r>
        <w:rPr>
          <w:rFonts w:hint="eastAsia" w:ascii="方正大标宋简体" w:hAnsi="方正大标宋简体" w:eastAsia="方正大标宋简体" w:cs="方正大标宋简体"/>
          <w:color w:val="000000"/>
          <w:sz w:val="36"/>
          <w:szCs w:val="36"/>
          <w:lang w:val="en-US" w:eastAsia="zh-CN"/>
        </w:rPr>
        <w:t>传承红色基因</w:t>
      </w:r>
      <w:r>
        <w:rPr>
          <w:rFonts w:hint="eastAsia" w:ascii="方正大标宋简体" w:hAnsi="方正大标宋简体" w:eastAsia="方正大标宋简体" w:cs="方正大标宋简体"/>
          <w:color w:val="000000"/>
          <w:sz w:val="36"/>
          <w:szCs w:val="36"/>
        </w:rPr>
        <w:t>”</w:t>
      </w: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 w:val="36"/>
          <w:szCs w:val="36"/>
        </w:rPr>
        <w:t>（北戴河）</w:t>
      </w:r>
    </w:p>
    <w:p>
      <w:pPr>
        <w:widowControl/>
        <w:shd w:val="clear" w:color="auto" w:fill="FFFFFF"/>
        <w:spacing w:line="0" w:lineRule="atLeast"/>
        <w:jc w:val="center"/>
        <w:rPr>
          <w:rFonts w:hint="eastAsia" w:ascii="宋体" w:hAnsi="宋体" w:eastAsia="宋体" w:cs="宋体"/>
          <w:color w:val="000000"/>
          <w:kern w:val="0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 w:val="36"/>
          <w:szCs w:val="36"/>
        </w:rPr>
        <w:t>主题夏令营日程安排表</w:t>
      </w:r>
    </w:p>
    <w:bookmarkEnd w:id="0"/>
    <w:p>
      <w:pPr>
        <w:widowControl/>
        <w:shd w:val="clear" w:color="auto" w:fill="FFFFFF"/>
        <w:spacing w:line="0" w:lineRule="atLeast"/>
        <w:jc w:val="center"/>
        <w:rPr>
          <w:rFonts w:hint="eastAsia" w:ascii="宋体" w:hAnsi="宋体" w:cs="Arial"/>
          <w:b/>
          <w:bCs/>
          <w:color w:val="3E3E3E"/>
          <w:kern w:val="0"/>
          <w:sz w:val="32"/>
          <w:szCs w:val="32"/>
        </w:rPr>
      </w:pPr>
    </w:p>
    <w:tbl>
      <w:tblPr>
        <w:tblStyle w:val="3"/>
        <w:tblW w:w="9555" w:type="dxa"/>
        <w:jc w:val="center"/>
        <w:tblInd w:w="301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2182"/>
        <w:gridCol w:w="6113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3442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 w:cs="黑体"/>
                <w:color w:val="3E3E3E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3E3E3E"/>
                <w:kern w:val="0"/>
                <w:sz w:val="32"/>
                <w:szCs w:val="32"/>
              </w:rPr>
              <w:t>时   间</w:t>
            </w:r>
          </w:p>
        </w:tc>
        <w:tc>
          <w:tcPr>
            <w:tcW w:w="6113" w:type="dxa"/>
            <w:tcBorders>
              <w:top w:val="single" w:color="auto" w:sz="18" w:space="0"/>
              <w:left w:val="nil"/>
              <w:bottom w:val="single" w:color="auto" w:sz="18" w:space="0"/>
              <w:right w:val="single" w:color="auto" w:sz="1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 w:cs="黑体"/>
                <w:color w:val="3E3E3E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3E3E3E"/>
                <w:kern w:val="0"/>
                <w:sz w:val="32"/>
                <w:szCs w:val="32"/>
              </w:rPr>
              <w:t>内   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1260" w:type="dxa"/>
            <w:vMerge w:val="restart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第一天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全天</w:t>
            </w:r>
          </w:p>
        </w:tc>
        <w:tc>
          <w:tcPr>
            <w:tcW w:w="6113" w:type="dxa"/>
            <w:tcBorders>
              <w:top w:val="single" w:color="auto" w:sz="18" w:space="0"/>
              <w:left w:val="nil"/>
              <w:bottom w:val="single" w:color="auto" w:sz="6" w:space="0"/>
              <w:right w:val="single" w:color="auto" w:sz="1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报到（北戴河火车站全天接站）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晚上</w:t>
            </w:r>
          </w:p>
        </w:tc>
        <w:tc>
          <w:tcPr>
            <w:tcW w:w="6113" w:type="dxa"/>
            <w:tcBorders>
              <w:top w:val="nil"/>
              <w:left w:val="nil"/>
              <w:bottom w:val="single" w:color="auto" w:sz="12" w:space="0"/>
              <w:right w:val="single" w:color="auto" w:sz="1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破冰交流、安全教育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1260" w:type="dxa"/>
            <w:vMerge w:val="restart"/>
            <w:tcBorders>
              <w:top w:val="nil"/>
              <w:left w:val="single" w:color="auto" w:sz="18" w:space="0"/>
              <w:bottom w:val="single" w:color="auto" w:sz="12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第二天</w:t>
            </w:r>
          </w:p>
        </w:tc>
        <w:tc>
          <w:tcPr>
            <w:tcW w:w="2182" w:type="dxa"/>
            <w:vMerge w:val="restart"/>
            <w:tcBorders>
              <w:top w:val="nil"/>
              <w:left w:val="nil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上午 </w:t>
            </w:r>
          </w:p>
        </w:tc>
        <w:tc>
          <w:tcPr>
            <w:tcW w:w="6113" w:type="dxa"/>
            <w:tcBorders>
              <w:top w:val="nil"/>
              <w:left w:val="nil"/>
              <w:bottom w:val="single" w:color="auto" w:sz="6" w:space="0"/>
              <w:right w:val="single" w:color="auto" w:sz="1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开营仪式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auto" w:sz="18" w:space="0"/>
              <w:bottom w:val="single" w:color="auto" w:sz="12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82" w:type="dxa"/>
            <w:vMerge w:val="continue"/>
            <w:tcBorders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113" w:type="dxa"/>
            <w:tcBorders>
              <w:top w:val="nil"/>
              <w:left w:val="nil"/>
              <w:bottom w:val="single" w:color="auto" w:sz="6" w:space="0"/>
              <w:right w:val="single" w:color="auto" w:sz="1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团队意识素质拓展训练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auto" w:sz="18" w:space="0"/>
              <w:bottom w:val="single" w:color="auto" w:sz="12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下午</w:t>
            </w:r>
          </w:p>
        </w:tc>
        <w:tc>
          <w:tcPr>
            <w:tcW w:w="6113" w:type="dxa"/>
            <w:tcBorders>
              <w:top w:val="nil"/>
              <w:left w:val="nil"/>
              <w:bottom w:val="single" w:color="auto" w:sz="6" w:space="0"/>
              <w:right w:val="single" w:color="auto" w:sz="1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红色岁月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现场教学：秦皇岛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港口博物馆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auto" w:sz="18" w:space="0"/>
              <w:bottom w:val="single" w:color="auto" w:sz="12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晚上</w:t>
            </w:r>
          </w:p>
        </w:tc>
        <w:tc>
          <w:tcPr>
            <w:tcW w:w="6113" w:type="dxa"/>
            <w:tcBorders>
              <w:top w:val="nil"/>
              <w:left w:val="nil"/>
              <w:bottom w:val="single" w:color="auto" w:sz="12" w:space="0"/>
              <w:right w:val="single" w:color="auto" w:sz="1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马术文化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体验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式教学：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北戴河英伦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国际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马术俱乐部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260" w:type="dxa"/>
            <w:vMerge w:val="restart"/>
            <w:tcBorders>
              <w:top w:val="nil"/>
              <w:left w:val="single" w:color="auto" w:sz="18" w:space="0"/>
              <w:bottom w:val="single" w:color="auto" w:sz="12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第三天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上午 </w:t>
            </w:r>
          </w:p>
        </w:tc>
        <w:tc>
          <w:tcPr>
            <w:tcW w:w="6113" w:type="dxa"/>
            <w:tcBorders>
              <w:top w:val="nil"/>
              <w:left w:val="nil"/>
              <w:bottom w:val="single" w:color="auto" w:sz="6" w:space="0"/>
              <w:right w:val="single" w:color="auto" w:sz="1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海洋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科普现场教学：秦皇岛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新奥海底世界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auto" w:sz="18" w:space="0"/>
              <w:bottom w:val="single" w:color="auto" w:sz="12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下午</w:t>
            </w:r>
          </w:p>
        </w:tc>
        <w:tc>
          <w:tcPr>
            <w:tcW w:w="6113" w:type="dxa"/>
            <w:tcBorders>
              <w:top w:val="nil"/>
              <w:left w:val="nil"/>
              <w:bottom w:val="single" w:color="auto" w:sz="6" w:space="0"/>
              <w:right w:val="single" w:color="auto" w:sz="1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海上竞技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体验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式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教学：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秦皇岛英洋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帆船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俱乐部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auto" w:sz="18" w:space="0"/>
              <w:bottom w:val="single" w:color="auto" w:sz="12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晚上</w:t>
            </w:r>
          </w:p>
        </w:tc>
        <w:tc>
          <w:tcPr>
            <w:tcW w:w="6113" w:type="dxa"/>
            <w:tcBorders>
              <w:top w:val="nil"/>
              <w:left w:val="nil"/>
              <w:bottom w:val="single" w:color="auto" w:sz="12" w:space="0"/>
              <w:right w:val="single" w:color="auto" w:sz="1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红歌教学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260" w:type="dxa"/>
            <w:vMerge w:val="restart"/>
            <w:tcBorders>
              <w:top w:val="nil"/>
              <w:left w:val="single" w:color="auto" w:sz="18" w:space="0"/>
              <w:bottom w:val="single" w:color="auto" w:sz="12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第四天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上午 </w:t>
            </w:r>
          </w:p>
        </w:tc>
        <w:tc>
          <w:tcPr>
            <w:tcW w:w="6113" w:type="dxa"/>
            <w:tcBorders>
              <w:top w:val="nil"/>
              <w:left w:val="nil"/>
              <w:bottom w:val="single" w:color="auto" w:sz="6" w:space="0"/>
              <w:right w:val="single" w:color="auto" w:sz="1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李大钊纪念馆缅怀革命先辈，接受革命传统教育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auto" w:sz="18" w:space="0"/>
              <w:bottom w:val="single" w:color="auto" w:sz="12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下午</w:t>
            </w:r>
          </w:p>
        </w:tc>
        <w:tc>
          <w:tcPr>
            <w:tcW w:w="6113" w:type="dxa"/>
            <w:tcBorders>
              <w:top w:val="nil"/>
              <w:left w:val="nil"/>
              <w:bottom w:val="single" w:color="auto" w:sz="6" w:space="0"/>
              <w:right w:val="single" w:color="auto" w:sz="1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革命传统故事享会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auto" w:sz="18" w:space="0"/>
              <w:bottom w:val="single" w:color="auto" w:sz="12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晚上</w:t>
            </w:r>
          </w:p>
        </w:tc>
        <w:tc>
          <w:tcPr>
            <w:tcW w:w="6113" w:type="dxa"/>
            <w:tcBorders>
              <w:top w:val="nil"/>
              <w:left w:val="nil"/>
              <w:bottom w:val="single" w:color="auto" w:sz="12" w:space="0"/>
              <w:right w:val="single" w:color="auto" w:sz="1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红色传承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分组交流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1260" w:type="dxa"/>
            <w:vMerge w:val="restart"/>
            <w:tcBorders>
              <w:top w:val="nil"/>
              <w:left w:val="single" w:color="auto" w:sz="18" w:space="0"/>
              <w:bottom w:val="single" w:color="auto" w:sz="12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第五天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上午</w:t>
            </w:r>
          </w:p>
        </w:tc>
        <w:tc>
          <w:tcPr>
            <w:tcW w:w="6113" w:type="dxa"/>
            <w:tcBorders>
              <w:top w:val="nil"/>
              <w:left w:val="nil"/>
              <w:bottom w:val="single" w:color="auto" w:sz="6" w:space="0"/>
              <w:right w:val="single" w:color="auto" w:sz="1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海洋知识专题讲座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auto" w:sz="18" w:space="0"/>
              <w:bottom w:val="single" w:color="auto" w:sz="12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下午</w:t>
            </w:r>
          </w:p>
        </w:tc>
        <w:tc>
          <w:tcPr>
            <w:tcW w:w="6113" w:type="dxa"/>
            <w:tcBorders>
              <w:top w:val="nil"/>
              <w:left w:val="nil"/>
              <w:bottom w:val="single" w:color="auto" w:sz="6" w:space="0"/>
              <w:right w:val="single" w:color="auto" w:sz="1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现场教学：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体验长城文化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auto" w:sz="18" w:space="0"/>
              <w:bottom w:val="single" w:color="auto" w:sz="12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晚上</w:t>
            </w:r>
          </w:p>
        </w:tc>
        <w:tc>
          <w:tcPr>
            <w:tcW w:w="6113" w:type="dxa"/>
            <w:tcBorders>
              <w:top w:val="nil"/>
              <w:left w:val="nil"/>
              <w:bottom w:val="single" w:color="auto" w:sz="12" w:space="0"/>
              <w:right w:val="single" w:color="auto" w:sz="1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海洋科技主题，分组交流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1260" w:type="dxa"/>
            <w:vMerge w:val="restart"/>
            <w:tcBorders>
              <w:top w:val="nil"/>
              <w:left w:val="single" w:color="auto" w:sz="18" w:space="0"/>
              <w:bottom w:val="single" w:color="auto" w:sz="12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第六天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上午 </w:t>
            </w:r>
          </w:p>
        </w:tc>
        <w:tc>
          <w:tcPr>
            <w:tcW w:w="6113" w:type="dxa"/>
            <w:tcBorders>
              <w:top w:val="nil"/>
              <w:left w:val="nil"/>
              <w:bottom w:val="single" w:color="auto" w:sz="6" w:space="0"/>
              <w:right w:val="single" w:color="auto" w:sz="1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沙滩趣味运动会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auto" w:sz="18" w:space="0"/>
              <w:bottom w:val="single" w:color="auto" w:sz="12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82" w:type="dxa"/>
            <w:vMerge w:val="restart"/>
            <w:tcBorders>
              <w:top w:val="nil"/>
              <w:left w:val="nil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下午</w:t>
            </w:r>
          </w:p>
        </w:tc>
        <w:tc>
          <w:tcPr>
            <w:tcW w:w="6113" w:type="dxa"/>
            <w:tcBorders>
              <w:top w:val="nil"/>
              <w:left w:val="nil"/>
              <w:bottom w:val="single" w:color="auto" w:sz="6" w:space="0"/>
              <w:right w:val="single" w:color="auto" w:sz="1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主题团日活动：北戴河滨海栈道拉练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260" w:type="dxa"/>
            <w:vMerge w:val="continue"/>
            <w:tcBorders>
              <w:left w:val="single" w:color="auto" w:sz="18" w:space="0"/>
              <w:bottom w:val="single" w:color="auto" w:sz="12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left"/>
            </w:pPr>
          </w:p>
        </w:tc>
        <w:tc>
          <w:tcPr>
            <w:tcW w:w="2182" w:type="dxa"/>
            <w:vMerge w:val="continue"/>
            <w:tcBorders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113" w:type="dxa"/>
            <w:tcBorders>
              <w:top w:val="nil"/>
              <w:left w:val="nil"/>
              <w:bottom w:val="single" w:color="auto" w:sz="6" w:space="0"/>
              <w:right w:val="single" w:color="auto" w:sz="1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闭营仪式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auto" w:sz="18" w:space="0"/>
              <w:bottom w:val="single" w:color="auto" w:sz="12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晚上</w:t>
            </w:r>
          </w:p>
        </w:tc>
        <w:tc>
          <w:tcPr>
            <w:tcW w:w="6113" w:type="dxa"/>
            <w:tcBorders>
              <w:top w:val="nil"/>
              <w:left w:val="nil"/>
              <w:bottom w:val="single" w:color="auto" w:sz="12" w:space="0"/>
              <w:right w:val="single" w:color="auto" w:sz="1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篝火晚会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3442" w:type="dxa"/>
            <w:gridSpan w:val="2"/>
            <w:tcBorders>
              <w:top w:val="nil"/>
              <w:left w:val="single" w:color="auto" w:sz="18" w:space="0"/>
              <w:bottom w:val="single" w:color="auto" w:sz="1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第七天</w:t>
            </w:r>
          </w:p>
        </w:tc>
        <w:tc>
          <w:tcPr>
            <w:tcW w:w="6113" w:type="dxa"/>
            <w:tcBorders>
              <w:top w:val="nil"/>
              <w:left w:val="nil"/>
              <w:bottom w:val="single" w:color="auto" w:sz="18" w:space="0"/>
              <w:right w:val="single" w:color="auto" w:sz="1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全天返程（送站）</w:t>
            </w:r>
          </w:p>
        </w:tc>
      </w:tr>
    </w:tbl>
    <w:p>
      <w:pPr>
        <w:ind w:firstLine="480" w:firstLineChars="200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备</w:t>
      </w:r>
      <w:r>
        <w:rPr>
          <w:rFonts w:hint="eastAsia" w:ascii="仿宋_GB2312" w:hAnsi="仿宋_GB2312" w:eastAsia="仿宋_GB2312" w:cs="仿宋_GB2312"/>
          <w:sz w:val="24"/>
          <w:szCs w:val="24"/>
        </w:rPr>
        <w:t>注：为了确保安全和夏令营效果，主办方保留因天气等不可抗力及任何不可归责于我方的其它原因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24"/>
          <w:szCs w:val="24"/>
        </w:rPr>
        <w:t>调整活动内容的权利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8D3294"/>
    <w:rsid w:val="3D8D329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2019-04-19T09:01:00Z</dcterms:created>
  <dc:creator>WangYunQi</dc:creator>
  <cp:lastModifiedBy>WangYunQi</cp:lastModifiedBy>
  <dcterms:modified xsi:type="dcterms:W3CDTF">2019-04-19T09:02:41Z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