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hint="eastAsia" w:ascii="方正大标宋_GBK" w:hAnsi="方正大标宋_GBK" w:eastAsia="方正大标宋_GBK" w:cs="方正大标宋_GBK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方正大标宋_GBK" w:hAnsi="方正大标宋_GBK" w:eastAsia="方正大标宋_GBK" w:cs="方正大标宋_GBK"/>
          <w:b/>
          <w:bCs/>
          <w:color w:val="auto"/>
          <w:kern w:val="0"/>
          <w:sz w:val="36"/>
          <w:szCs w:val="36"/>
          <w:shd w:val="clear" w:color="auto" w:fill="FFFFFF"/>
        </w:rPr>
        <w:t>日程安排</w:t>
      </w:r>
    </w:p>
    <w:tbl>
      <w:tblPr>
        <w:tblStyle w:val="3"/>
        <w:tblpPr w:leftFromText="180" w:rightFromText="180" w:vertAnchor="text" w:horzAnchor="page" w:tblpX="1510" w:tblpY="437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20"/>
        <w:gridCol w:w="4234"/>
        <w:gridCol w:w="147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日 期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时 间</w:t>
            </w:r>
          </w:p>
        </w:tc>
        <w:tc>
          <w:tcPr>
            <w:tcW w:w="42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内 容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参会人员</w:t>
            </w:r>
          </w:p>
        </w:tc>
        <w:tc>
          <w:tcPr>
            <w:tcW w:w="12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5月13日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（周一）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全天</w:t>
            </w:r>
          </w:p>
        </w:tc>
        <w:tc>
          <w:tcPr>
            <w:tcW w:w="42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报到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全体</w:t>
            </w:r>
          </w:p>
        </w:tc>
        <w:tc>
          <w:tcPr>
            <w:tcW w:w="12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西宁市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5月14日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（周二）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上午</w:t>
            </w:r>
          </w:p>
        </w:tc>
        <w:tc>
          <w:tcPr>
            <w:tcW w:w="42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开班式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全体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西宁市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23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30"/>
                <w:szCs w:val="30"/>
                <w:u w:val="none"/>
                <w:lang w:val="en-US"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30"/>
                <w:szCs w:val="30"/>
                <w:u w:val="none"/>
              </w:rPr>
              <w:t>习近平总书记在学校思想政治理论课教师座谈会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30"/>
                <w:szCs w:val="30"/>
                <w:u w:val="none"/>
                <w:lang w:val="en-US" w:eastAsia="zh-CN"/>
              </w:rPr>
              <w:t>上的讲话精神，做好新时代青少年校外活动思想政治引领工作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2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解读《中国教育现代化2035》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4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下午</w:t>
            </w:r>
          </w:p>
        </w:tc>
        <w:tc>
          <w:tcPr>
            <w:tcW w:w="42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>如何促进校外活动场所共建共享，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打造“新时代青少年宫+”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2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分组讨论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4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5月15日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（周三）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上午</w:t>
            </w:r>
          </w:p>
        </w:tc>
        <w:tc>
          <w:tcPr>
            <w:tcW w:w="42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现场教学：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国家级爱国主义教育基地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全体</w:t>
            </w:r>
          </w:p>
        </w:tc>
        <w:tc>
          <w:tcPr>
            <w:tcW w:w="12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海晏县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下午</w:t>
            </w:r>
          </w:p>
        </w:tc>
        <w:tc>
          <w:tcPr>
            <w:tcW w:w="423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充分发挥流动青少年宫作用，在实操层面更好服务少年儿童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全体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海晏县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23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观摩青海青少年文化艺术节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全体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5月16日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（周四）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全天</w:t>
            </w:r>
          </w:p>
        </w:tc>
        <w:tc>
          <w:tcPr>
            <w:tcW w:w="42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返 程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440" w:lineRule="exact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具体安排以实际内容为准）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7762E"/>
    <w:rsid w:val="734776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2019-04-10T06:15:00Z</dcterms:created>
  <dc:creator>WangYunQi</dc:creator>
  <cp:lastModifiedBy>WangYunQi</cp:lastModifiedBy>
  <dcterms:modified xsi:type="dcterms:W3CDTF">2019-04-10T06:15:52Z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