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32"/>
        </w:rPr>
        <w:t xml:space="preserve">附件2                </w:t>
      </w:r>
      <w:r>
        <w:rPr>
          <w:rFonts w:hint="eastAsia" w:ascii="黑体" w:hAnsi="黑体" w:eastAsia="黑体" w:cs="黑体"/>
          <w:sz w:val="36"/>
          <w:szCs w:val="36"/>
        </w:rPr>
        <w:tab/>
      </w:r>
    </w:p>
    <w:p>
      <w:pPr>
        <w:spacing w:line="0" w:lineRule="atLeast"/>
        <w:jc w:val="center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招聘岗位信息表</w:t>
      </w:r>
    </w:p>
    <w:tbl>
      <w:tblPr>
        <w:tblStyle w:val="3"/>
        <w:tblpPr w:leftFromText="180" w:rightFromText="180" w:vertAnchor="text" w:horzAnchor="margin" w:tblpXSpec="center" w:tblpY="314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698"/>
        <w:gridCol w:w="1450"/>
        <w:gridCol w:w="1993"/>
        <w:gridCol w:w="4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职位名称及编号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办公室法务规考部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管理岗位（编制内）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编号：2018001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研究生学历，硕士及以上学位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法律、管理及相关专业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1.本科和硕士期间学制均为普通全日制；2.年龄30周岁以下(年龄计算的截止时间为2018年6月30日）。3.具有法律、管理及相关岗位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办公室财资管理部专技岗位（编制内）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编号：2018002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普通全日制大学本科及以上学历，学士及其以上学位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财会</w:t>
            </w:r>
            <w:r>
              <w:rPr>
                <w:rFonts w:hint="eastAsia" w:ascii="宋体" w:hAnsi="宋体"/>
                <w:szCs w:val="21"/>
              </w:rPr>
              <w:t>及相关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期间学制为普通全日制；2.年龄35周岁以下(年龄计算的截止时间为2018年6月30日）。3.秦皇岛市及驻秦机关事业单位编制内人员；4.参加工作并在机关事业单位会计岗位工作5年以上，2017年11月以前曾经取得过会计从业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研发推广中心研发部教研专技岗位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（编制内）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编号：2018003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研究生学历，硕士及以上学位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教育学、哲学、政治学、马克思主义理论、历史学、中国语言文学、新闻传播学等学科专业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1.本科和硕士期间学制均为普通全日制；2.年龄30周岁以下(年龄计算的截止时间为2018年6月30日）。3.具有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教育、理论研究、宣传等岗位工作经验者优先。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研发推广中心外联部管理岗位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（编制内）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编号：2018004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研究生学历，硕士及以上学位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市场营销、行政管理及相关专业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1.本科和硕士期间学制均为普通全日制；2.年龄30周岁以下(年龄计算的截止时间为2018年6月30日）。3.具有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市场营销、行政管理</w:t>
            </w:r>
            <w:r>
              <w:rPr>
                <w:rFonts w:hint="eastAsia" w:ascii="宋体" w:hAnsi="宋体"/>
                <w:szCs w:val="21"/>
              </w:rPr>
              <w:t>及相关岗位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办公室行政事务部管理岗位（编制外）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编号：2018005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普通全日制大学本科及以上学历，学士及其以上学位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文秘及相关专业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1.本科期间学制为普通全日制；2.年龄28周岁以下(年龄计算的截止时间为2018年6月30日）。4.具有2年以上行政管理岗位工作经验。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运营管理中心培训部带班教师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（编制外）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编号：2018006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普通全日制大学本科及以上学历，学士及其以上学位</w:t>
            </w: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教育、艺术和体育相关专业</w:t>
            </w:r>
          </w:p>
        </w:tc>
        <w:tc>
          <w:tcPr>
            <w:tcW w:w="4593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1.本科期间学制为普通全日制；2.年龄28周岁以下(年龄计算的截止时间为2018年6月30日）。3.具有2年以上教育培训相关岗位工作经验。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运营管理中心活动部带班教师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（编制外）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编号：2018007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后勤管理中心综合服务部管理岗位（编制外）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编号：2018008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大学专科及以上学历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宾馆管理及相关专业</w:t>
            </w:r>
          </w:p>
        </w:tc>
        <w:tc>
          <w:tcPr>
            <w:tcW w:w="45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1.国家承认大学专科及以上学历；2.年龄28周岁以下(年龄计算的截止时间为2018年6月30日）。3.秦皇岛市户籍。4.具有2年以上相关岗位工作经验。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9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中国青旅集团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北戴河基地旅行社总经理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（编制外）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编号：2018009</w:t>
            </w:r>
          </w:p>
        </w:tc>
        <w:tc>
          <w:tcPr>
            <w:tcW w:w="6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普通全日制大学本科及以上学历，学士及其以上学位</w:t>
            </w:r>
          </w:p>
        </w:tc>
        <w:tc>
          <w:tcPr>
            <w:tcW w:w="19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4593" w:type="dxa"/>
            <w:vAlign w:val="center"/>
          </w:tcPr>
          <w:p>
            <w:pPr>
              <w:adjustRightInd w:val="0"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1.本科期间学制为普通全日制；2.年龄35周岁以下(年龄计算的截止时间为2018年6月30日）；3.具有2年以上的旅游行业从业经验及相关资格认证。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1788"/>
    <w:rsid w:val="52CA17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2018-07-19T03:17:00Z</dcterms:created>
  <dc:creator>WangYunQi</dc:creator>
  <cp:lastModifiedBy>WangYunQi</cp:lastModifiedBy>
  <dcterms:modified xsi:type="dcterms:W3CDTF">2018-07-19T03:19:13Z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