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>2：</w:t>
      </w:r>
    </w:p>
    <w:p>
      <w:pPr>
        <w:snapToGrid w:val="0"/>
        <w:jc w:val="center"/>
        <w:rPr>
          <w:rFonts w:ascii="方正大标宋简体" w:hAnsi="宋体" w:eastAsia="方正大标宋简体"/>
          <w:b/>
          <w:sz w:val="32"/>
          <w:szCs w:val="32"/>
        </w:rPr>
      </w:pPr>
      <w:bookmarkStart w:id="0" w:name="_GoBack"/>
      <w:r>
        <w:rPr>
          <w:rFonts w:hint="eastAsia" w:ascii="方正大标宋简体" w:hAnsi="宋体" w:eastAsia="方正大标宋简体"/>
          <w:b/>
          <w:sz w:val="32"/>
          <w:szCs w:val="32"/>
        </w:rPr>
        <w:t>全国青少年宫系统办公室主任研修班(第2期）报名回执</w:t>
      </w:r>
    </w:p>
    <w:bookmarkEnd w:id="0"/>
    <w:tbl>
      <w:tblPr>
        <w:tblStyle w:val="6"/>
        <w:tblW w:w="956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80"/>
        <w:gridCol w:w="820"/>
        <w:gridCol w:w="1490"/>
        <w:gridCol w:w="1560"/>
        <w:gridCol w:w="200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70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清真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9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8370" w:type="dxa"/>
            <w:gridSpan w:val="6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发票抬头：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1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7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如需要增值税专用发票，请提供以下信息：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单位名称：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纳税人识别号：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注册地址：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开户银行：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银行账号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spacing w:line="360" w:lineRule="exact"/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备注：</w:t>
      </w:r>
    </w:p>
    <w:p>
      <w:pPr>
        <w:widowControl/>
        <w:spacing w:line="360" w:lineRule="exact"/>
        <w:jc w:val="left"/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1.身份证号用于购买培训期间保险；</w:t>
      </w:r>
    </w:p>
    <w:p>
      <w:pPr>
        <w:spacing w:line="360" w:lineRule="exact"/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2.培训班按报名先后顺序，额满为止。</w:t>
      </w:r>
    </w:p>
    <w:p>
      <w:pPr>
        <w:spacing w:line="360" w:lineRule="exact"/>
        <w:rPr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7A86"/>
    <w:rsid w:val="7C2E7A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2018-05-11T02:42:00Z</dcterms:created>
  <dc:creator>WangYunQi</dc:creator>
  <cp:lastModifiedBy>WangYunQi</cp:lastModifiedBy>
  <dcterms:modified xsi:type="dcterms:W3CDTF">2018-05-11T02:43:11Z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