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全国青少年宫系统管理工作典型案例</w:t>
      </w:r>
      <w:r>
        <w:rPr>
          <w:rFonts w:hint="eastAsia" w:ascii="宋体" w:hAnsi="宋体"/>
          <w:b/>
          <w:bCs/>
          <w:sz w:val="36"/>
          <w:szCs w:val="36"/>
        </w:rPr>
        <w:t>单位汇总表</w:t>
      </w:r>
    </w:p>
    <w:bookmarkEnd w:id="0"/>
    <w:p>
      <w:pPr>
        <w:spacing w:line="560" w:lineRule="exact"/>
        <w:rPr>
          <w:rFonts w:ascii="黑体" w:eastAsia="黑体"/>
          <w:sz w:val="32"/>
          <w:szCs w:val="32"/>
        </w:rPr>
      </w:pPr>
    </w:p>
    <w:tbl>
      <w:tblPr>
        <w:tblStyle w:val="3"/>
        <w:tblW w:w="954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45"/>
        <w:gridCol w:w="2700"/>
        <w:gridCol w:w="1080"/>
        <w:gridCol w:w="1215"/>
        <w:gridCol w:w="1260"/>
        <w:gridCol w:w="1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报送单位名称（加盖公章）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联系人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单位通讯地址</w:t>
            </w:r>
          </w:p>
        </w:tc>
        <w:tc>
          <w:tcPr>
            <w:tcW w:w="49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题  目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作   者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5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5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5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5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5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5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5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5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5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5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5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5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5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5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5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szCs w:val="21"/>
        </w:rPr>
      </w:pPr>
      <w:r>
        <w:rPr>
          <w:szCs w:val="21"/>
        </w:rPr>
        <w:t xml:space="preserve"> </w:t>
      </w: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1780C"/>
    <w:rsid w:val="201178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2018-05-10T08:10:00Z</dcterms:created>
  <dc:creator>WangYunQi</dc:creator>
  <cp:lastModifiedBy>WangYunQi</cp:lastModifiedBy>
  <dcterms:modified xsi:type="dcterms:W3CDTF">2018-05-10T08:11:16Z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