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99" w:rsidRDefault="00242F99" w:rsidP="00242F99">
      <w:pPr>
        <w:spacing w:line="320" w:lineRule="exact"/>
        <w:rPr>
          <w:rFonts w:ascii="方正大标宋简体" w:eastAsia="方正大标宋简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附件4</w:t>
      </w:r>
    </w:p>
    <w:p w:rsidR="00242F99" w:rsidRDefault="00242F99" w:rsidP="00242F99">
      <w:pPr>
        <w:spacing w:line="400" w:lineRule="exact"/>
        <w:jc w:val="center"/>
        <w:rPr>
          <w:rFonts w:ascii="方正大标宋简体" w:eastAsia="方正大标宋简体" w:hAnsi="宋体" w:cs="宋体"/>
          <w:bCs/>
          <w:sz w:val="28"/>
          <w:szCs w:val="28"/>
        </w:rPr>
      </w:pPr>
      <w:r>
        <w:rPr>
          <w:rFonts w:ascii="方正大标宋简体" w:eastAsia="方正大标宋简体" w:hAnsi="宋体" w:cs="宋体" w:hint="eastAsia"/>
          <w:bCs/>
          <w:sz w:val="28"/>
          <w:szCs w:val="28"/>
        </w:rPr>
        <w:t>“牵手未来 传承文明”主题夏令营（舞蹈）</w:t>
      </w:r>
    </w:p>
    <w:p w:rsidR="00242F99" w:rsidRDefault="00242F99" w:rsidP="00242F99">
      <w:pPr>
        <w:spacing w:line="400" w:lineRule="exact"/>
        <w:jc w:val="center"/>
        <w:rPr>
          <w:rFonts w:ascii="方正大标宋简体" w:eastAsia="方正大标宋简体" w:hAnsi="宋体" w:cs="宋体"/>
          <w:bCs/>
          <w:sz w:val="28"/>
          <w:szCs w:val="28"/>
        </w:rPr>
      </w:pPr>
      <w:r>
        <w:rPr>
          <w:rFonts w:ascii="方正大标宋简体" w:eastAsia="方正大标宋简体" w:hAnsi="宋体" w:cs="宋体" w:hint="eastAsia"/>
          <w:bCs/>
          <w:sz w:val="28"/>
          <w:szCs w:val="28"/>
        </w:rPr>
        <w:t>活动日程安排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6795"/>
        <w:gridCol w:w="864"/>
      </w:tblGrid>
      <w:tr w:rsidR="00242F99" w:rsidTr="008C2DEA">
        <w:trPr>
          <w:trHeight w:val="469"/>
        </w:trPr>
        <w:tc>
          <w:tcPr>
            <w:tcW w:w="1096" w:type="dxa"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日期</w:t>
            </w: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活动内容</w:t>
            </w:r>
          </w:p>
        </w:tc>
        <w:tc>
          <w:tcPr>
            <w:tcW w:w="864" w:type="dxa"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地点</w:t>
            </w:r>
          </w:p>
        </w:tc>
      </w:tr>
      <w:tr w:rsidR="00242F99" w:rsidTr="008C2DEA">
        <w:trPr>
          <w:trHeight w:val="442"/>
        </w:trPr>
        <w:tc>
          <w:tcPr>
            <w:tcW w:w="1096" w:type="dxa"/>
            <w:vMerge w:val="restart"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第一天</w:t>
            </w: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1.全天报到</w:t>
            </w:r>
          </w:p>
        </w:tc>
        <w:tc>
          <w:tcPr>
            <w:tcW w:w="864" w:type="dxa"/>
            <w:vMerge w:val="restart"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北京</w:t>
            </w:r>
          </w:p>
        </w:tc>
      </w:tr>
      <w:tr w:rsidR="00242F99" w:rsidTr="008C2DEA">
        <w:trPr>
          <w:trHeight w:val="692"/>
        </w:trPr>
        <w:tc>
          <w:tcPr>
            <w:tcW w:w="1096" w:type="dxa"/>
            <w:vMerge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2.</w:t>
            </w:r>
            <w:r>
              <w:rPr>
                <w:rFonts w:ascii="方正仿宋简体" w:eastAsia="方正仿宋简体" w:hint="eastAsia"/>
                <w:szCs w:val="21"/>
              </w:rPr>
              <w:t>营前培训：发放服装和营地手册，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学习营地纪律，熟悉营地环境，了解日程安排。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402"/>
        </w:trPr>
        <w:tc>
          <w:tcPr>
            <w:tcW w:w="1096" w:type="dxa"/>
            <w:vMerge w:val="restart"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第二天</w:t>
            </w: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1.启动仪式：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领导致辞，营员代表发言</w:t>
            </w:r>
            <w:r>
              <w:rPr>
                <w:rFonts w:ascii="方正仿宋简体" w:eastAsia="方正仿宋简体" w:hAnsi="宋体" w:hint="eastAsia"/>
                <w:szCs w:val="21"/>
              </w:rPr>
              <w:t>，开启精彩之旅。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402"/>
        </w:trPr>
        <w:tc>
          <w:tcPr>
            <w:tcW w:w="1096" w:type="dxa"/>
            <w:vMerge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2.营员互动：营员初步认识，互换礼物；交流</w:t>
            </w:r>
            <w:proofErr w:type="gramStart"/>
            <w:r>
              <w:rPr>
                <w:rFonts w:ascii="方正仿宋简体" w:eastAsia="方正仿宋简体" w:hAnsi="宋体" w:cs="宋体" w:hint="eastAsia"/>
                <w:szCs w:val="21"/>
              </w:rPr>
              <w:t>学习民舞的</w:t>
            </w:r>
            <w:proofErr w:type="gramEnd"/>
            <w:r>
              <w:rPr>
                <w:rFonts w:ascii="方正仿宋简体" w:eastAsia="方正仿宋简体" w:hAnsi="宋体" w:cs="宋体" w:hint="eastAsia"/>
                <w:szCs w:val="21"/>
              </w:rPr>
              <w:t>心得和体会。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692"/>
        </w:trPr>
        <w:tc>
          <w:tcPr>
            <w:tcW w:w="1096" w:type="dxa"/>
            <w:vMerge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3.</w:t>
            </w:r>
            <w:proofErr w:type="gramStart"/>
            <w:r>
              <w:rPr>
                <w:rFonts w:ascii="方正仿宋简体" w:eastAsia="方正仿宋简体" w:hAnsi="宋体" w:cs="宋体" w:hint="eastAsia"/>
                <w:szCs w:val="21"/>
              </w:rPr>
              <w:t>民舞专题</w:t>
            </w:r>
            <w:proofErr w:type="gramEnd"/>
            <w:r>
              <w:rPr>
                <w:rFonts w:ascii="方正仿宋简体" w:eastAsia="方正仿宋简体" w:hAnsi="宋体" w:cs="宋体" w:hint="eastAsia"/>
                <w:szCs w:val="21"/>
              </w:rPr>
              <w:t>第一课：到达陈爱莲舞蹈学校，初步学习民族舞的基本动作等，了解民族</w:t>
            </w:r>
            <w:proofErr w:type="gramStart"/>
            <w:r>
              <w:rPr>
                <w:rFonts w:ascii="方正仿宋简体" w:eastAsia="方正仿宋简体" w:hAnsi="宋体" w:cs="宋体" w:hint="eastAsia"/>
                <w:szCs w:val="21"/>
              </w:rPr>
              <w:t>舞独特</w:t>
            </w:r>
            <w:proofErr w:type="gramEnd"/>
            <w:r>
              <w:rPr>
                <w:rFonts w:ascii="方正仿宋简体" w:eastAsia="方正仿宋简体" w:hAnsi="宋体" w:cs="宋体" w:hint="eastAsia"/>
                <w:szCs w:val="21"/>
              </w:rPr>
              <w:t>的文化和艺术风格等。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692"/>
        </w:trPr>
        <w:tc>
          <w:tcPr>
            <w:tcW w:w="1096" w:type="dxa"/>
            <w:vMerge w:val="restart"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第三天</w:t>
            </w: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1.</w:t>
            </w:r>
            <w:proofErr w:type="gramStart"/>
            <w:r>
              <w:rPr>
                <w:rFonts w:ascii="方正仿宋简体" w:eastAsia="方正仿宋简体" w:hAnsi="宋体" w:cs="宋体" w:hint="eastAsia"/>
                <w:szCs w:val="21"/>
              </w:rPr>
              <w:t>民舞专题</w:t>
            </w:r>
            <w:proofErr w:type="gramEnd"/>
            <w:r>
              <w:rPr>
                <w:rFonts w:ascii="方正仿宋简体" w:eastAsia="方正仿宋简体" w:hAnsi="宋体" w:cs="宋体" w:hint="eastAsia"/>
                <w:szCs w:val="21"/>
              </w:rPr>
              <w:t>第二课：深入学习民族舞，进行经典舞蹈赏析、舞蹈排练等，邀请陈爱莲老师现场指导。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692"/>
        </w:trPr>
        <w:tc>
          <w:tcPr>
            <w:tcW w:w="1096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2.北京舞蹈学院：去北京舞蹈学院参观，现场听课，与大学生们交流互动，近距离接触高等学府的民族舞蹈课展示。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692"/>
        </w:trPr>
        <w:tc>
          <w:tcPr>
            <w:tcW w:w="1096" w:type="dxa"/>
            <w:vMerge w:val="restart"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第四天</w:t>
            </w: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1.</w:t>
            </w:r>
            <w:proofErr w:type="gramStart"/>
            <w:r>
              <w:rPr>
                <w:rFonts w:ascii="方正仿宋简体" w:eastAsia="方正仿宋简体" w:hAnsi="宋体" w:cs="宋体" w:hint="eastAsia"/>
                <w:szCs w:val="21"/>
              </w:rPr>
              <w:t>民舞专题</w:t>
            </w:r>
            <w:proofErr w:type="gramEnd"/>
            <w:r>
              <w:rPr>
                <w:rFonts w:ascii="方正仿宋简体" w:eastAsia="方正仿宋简体" w:hAnsi="宋体" w:cs="宋体" w:hint="eastAsia"/>
                <w:szCs w:val="21"/>
              </w:rPr>
              <w:t>第三课：继续学习民族舞的基本功和舞蹈道具的使用等，并进行舞蹈交流，让队员间因“舞”结缘。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692"/>
        </w:trPr>
        <w:tc>
          <w:tcPr>
            <w:tcW w:w="1096" w:type="dxa"/>
            <w:vMerge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795" w:type="dxa"/>
          </w:tcPr>
          <w:p w:rsidR="00242F99" w:rsidRDefault="00242F99" w:rsidP="008C2DEA">
            <w:pPr>
              <w:pStyle w:val="a5"/>
              <w:widowControl/>
              <w:spacing w:line="400" w:lineRule="exact"/>
              <w:rPr>
                <w:rFonts w:ascii="方正仿宋简体" w:eastAsia="方正仿宋简体" w:hAnsi="宋体" w:cs="宋体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2.</w:t>
            </w:r>
            <w:r>
              <w:rPr>
                <w:rFonts w:ascii="方正仿宋简体" w:eastAsia="方正仿宋简体" w:hAnsi="宋体" w:cs="宋体"/>
                <w:kern w:val="2"/>
                <w:sz w:val="21"/>
                <w:szCs w:val="21"/>
              </w:rPr>
              <w:t>参观中央民族大学博物馆</w:t>
            </w:r>
            <w:r>
              <w:rPr>
                <w:rFonts w:ascii="方正仿宋简体" w:eastAsia="方正仿宋简体" w:hAnsi="宋体" w:cs="宋体" w:hint="eastAsia"/>
                <w:kern w:val="2"/>
                <w:sz w:val="21"/>
                <w:szCs w:val="21"/>
              </w:rPr>
              <w:t>：</w:t>
            </w:r>
            <w:r>
              <w:rPr>
                <w:rFonts w:ascii="方正仿宋简体" w:eastAsia="方正仿宋简体" w:hAnsi="宋体" w:cs="宋体" w:hint="eastAsia"/>
                <w:sz w:val="21"/>
                <w:szCs w:val="21"/>
              </w:rPr>
              <w:t>由中央民族大学的同学担任志愿讲解员，通过参观各民族的代表性展品，为同学们讲解民族舞背后的故事，即每个民族所孕育的不同文化和传统。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692"/>
        </w:trPr>
        <w:tc>
          <w:tcPr>
            <w:tcW w:w="1096" w:type="dxa"/>
            <w:vMerge w:val="restart"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第五天</w:t>
            </w: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1.名家讲座：</w:t>
            </w:r>
            <w:r>
              <w:rPr>
                <w:rFonts w:ascii="方正仿宋简体" w:eastAsia="方正仿宋简体" w:hint="eastAsia"/>
                <w:szCs w:val="21"/>
              </w:rPr>
              <w:t>邀请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北京舞蹈学院</w:t>
            </w:r>
            <w:r>
              <w:rPr>
                <w:rFonts w:ascii="方正仿宋简体" w:eastAsia="方正仿宋简体" w:hint="eastAsia"/>
                <w:szCs w:val="21"/>
              </w:rPr>
              <w:t>老师授课指导，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为营员讲述民族舞及舞蹈发展史，并示范舞蹈动作，真正从历史文化内涵中认识理解民族舞。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692"/>
        </w:trPr>
        <w:tc>
          <w:tcPr>
            <w:tcW w:w="1096" w:type="dxa"/>
            <w:vMerge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2.观看演出：去国家大剧院参观并观看民族舞的专业演出，感受中国民族舞蹈的文化传承和魅力所在。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692"/>
        </w:trPr>
        <w:tc>
          <w:tcPr>
            <w:tcW w:w="1096" w:type="dxa"/>
            <w:vMerge w:val="restart"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第六天</w:t>
            </w: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1.</w:t>
            </w:r>
            <w:proofErr w:type="gramStart"/>
            <w:r>
              <w:rPr>
                <w:rFonts w:ascii="方正仿宋简体" w:eastAsia="方正仿宋简体" w:hAnsi="宋体" w:cs="宋体" w:hint="eastAsia"/>
                <w:szCs w:val="21"/>
              </w:rPr>
              <w:t>民舞专题</w:t>
            </w:r>
            <w:proofErr w:type="gramEnd"/>
            <w:r>
              <w:rPr>
                <w:rFonts w:ascii="方正仿宋简体" w:eastAsia="方正仿宋简体" w:hAnsi="宋体" w:cs="宋体" w:hint="eastAsia"/>
                <w:szCs w:val="21"/>
              </w:rPr>
              <w:t>第四课：由专业舞蹈老师进行一对一针对性指导，教授相关舞蹈技巧，使营员舞蹈水平有整体提升。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692"/>
        </w:trPr>
        <w:tc>
          <w:tcPr>
            <w:tcW w:w="1096" w:type="dxa"/>
            <w:vMerge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2.成果展示：通过夏令营期间的民族舞学习，以舞台演出的方式展示这段时间的学习交流成果。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720"/>
        </w:trPr>
        <w:tc>
          <w:tcPr>
            <w:tcW w:w="1096" w:type="dxa"/>
            <w:vMerge w:val="restart"/>
          </w:tcPr>
          <w:p w:rsidR="00242F99" w:rsidRDefault="00242F99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第七天</w:t>
            </w: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1.结营仪式：通过活动回顾、传统游戏互动等，总结交流所学收获并互相告别。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242F99" w:rsidTr="008C2DEA">
        <w:trPr>
          <w:trHeight w:val="311"/>
        </w:trPr>
        <w:tc>
          <w:tcPr>
            <w:tcW w:w="1096" w:type="dxa"/>
            <w:vMerge/>
          </w:tcPr>
          <w:p w:rsidR="00242F99" w:rsidRDefault="00242F99" w:rsidP="008C2DEA">
            <w:pPr>
              <w:spacing w:line="400" w:lineRule="exact"/>
              <w:rPr>
                <w:szCs w:val="21"/>
              </w:rPr>
            </w:pPr>
          </w:p>
        </w:tc>
        <w:tc>
          <w:tcPr>
            <w:tcW w:w="6795" w:type="dxa"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2.返程</w:t>
            </w:r>
          </w:p>
        </w:tc>
        <w:tc>
          <w:tcPr>
            <w:tcW w:w="864" w:type="dxa"/>
            <w:vMerge/>
          </w:tcPr>
          <w:p w:rsidR="00242F99" w:rsidRDefault="00242F99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</w:p>
        </w:tc>
      </w:tr>
    </w:tbl>
    <w:p w:rsidR="00242F99" w:rsidRDefault="00242F99" w:rsidP="00242F99">
      <w:pPr>
        <w:spacing w:line="300" w:lineRule="exact"/>
        <w:rPr>
          <w:rFonts w:ascii="方正仿宋简体" w:eastAsia="方正仿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 xml:space="preserve">备注：1.活动集散地：北京 </w:t>
      </w:r>
    </w:p>
    <w:p w:rsidR="00242F99" w:rsidRDefault="00242F99" w:rsidP="00242F99">
      <w:pPr>
        <w:spacing w:line="300" w:lineRule="exact"/>
        <w:ind w:firstLineChars="300" w:firstLine="630"/>
        <w:rPr>
          <w:rFonts w:ascii="方正仿宋简体" w:eastAsia="方正仿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>2.活动时间：第一期7月9日——7月15日；第二期8月4日——8月10日</w:t>
      </w:r>
    </w:p>
    <w:p w:rsidR="00242F99" w:rsidRDefault="00242F99" w:rsidP="00242F99">
      <w:pPr>
        <w:spacing w:line="300" w:lineRule="exact"/>
        <w:ind w:firstLineChars="300" w:firstLine="630"/>
        <w:rPr>
          <w:rFonts w:ascii="方正仿宋简体" w:eastAsia="方正仿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>3.由于客观因素造成日程安排内容调整，以活动办公室通知为准。</w:t>
      </w:r>
    </w:p>
    <w:p w:rsidR="00000000" w:rsidRPr="00242F99" w:rsidRDefault="00242F99" w:rsidP="00242F99"/>
    <w:sectPr w:rsidR="00000000" w:rsidRPr="0024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99" w:rsidRDefault="00242F99" w:rsidP="00242F99">
      <w:r>
        <w:separator/>
      </w:r>
    </w:p>
  </w:endnote>
  <w:endnote w:type="continuationSeparator" w:id="1">
    <w:p w:rsidR="00242F99" w:rsidRDefault="00242F99" w:rsidP="0024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99" w:rsidRDefault="00242F99" w:rsidP="00242F99">
      <w:r>
        <w:separator/>
      </w:r>
    </w:p>
  </w:footnote>
  <w:footnote w:type="continuationSeparator" w:id="1">
    <w:p w:rsidR="00242F99" w:rsidRDefault="00242F99" w:rsidP="00242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F99"/>
    <w:rsid w:val="0024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F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F99"/>
    <w:rPr>
      <w:sz w:val="18"/>
      <w:szCs w:val="18"/>
    </w:rPr>
  </w:style>
  <w:style w:type="paragraph" w:styleId="a5">
    <w:name w:val="Normal (Web)"/>
    <w:basedOn w:val="a"/>
    <w:rsid w:val="00242F99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2018-05-08T07:25:00Z</dcterms:created>
  <dcterms:modified xsi:type="dcterms:W3CDTF">2018-05-08T07:25:00Z</dcterms:modified>
</cp:coreProperties>
</file>