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Hans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Hans"/>
        </w:rPr>
        <w:t>全国青少年文化精品征集推荐活动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Hans"/>
        </w:rPr>
        <w:t>——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Hans"/>
        </w:rPr>
        <w:t>少儿类短优秀影视作品申报表</w:t>
      </w:r>
    </w:p>
    <w:tbl>
      <w:tblPr>
        <w:tblStyle w:val="5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2347"/>
        <w:gridCol w:w="2347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作品名称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4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作者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/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主创团队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单位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联系人</w:t>
            </w:r>
          </w:p>
        </w:tc>
        <w:tc>
          <w:tcPr>
            <w:tcW w:w="2347" w:type="dxa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  <w:tc>
          <w:tcPr>
            <w:tcW w:w="2347" w:type="dxa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2348" w:type="dxa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邮寄地址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联系邮箱</w:t>
            </w:r>
          </w:p>
        </w:tc>
        <w:tc>
          <w:tcPr>
            <w:tcW w:w="2347" w:type="dxa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  <w:tc>
          <w:tcPr>
            <w:tcW w:w="2347" w:type="dxa"/>
          </w:tcPr>
          <w:p>
            <w:pPr>
              <w:spacing w:line="480" w:lineRule="auto"/>
              <w:ind w:firstLine="120" w:firstLineChars="50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微信</w:t>
            </w:r>
          </w:p>
        </w:tc>
        <w:tc>
          <w:tcPr>
            <w:tcW w:w="2348" w:type="dxa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3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作品简介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  <w:u w:val="single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免责声明</w:t>
            </w:r>
          </w:p>
        </w:tc>
        <w:tc>
          <w:tcPr>
            <w:tcW w:w="7042" w:type="dxa"/>
            <w:gridSpan w:val="3"/>
          </w:tcPr>
          <w:p>
            <w:pPr>
              <w:spacing w:line="240" w:lineRule="auto"/>
              <w:ind w:firstLine="420" w:firstLineChars="200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1. 参评作品严禁剽窃、抄袭，应征作品必须属作者原创，并享有著作权，涉及无产权或版权等权属争议的取消入选资格，并由此造成纠纷由参加推荐者由投稿人和推荐单位自行负责应。关于剽窃、抄袭的具体界定，依据《中华人民共和国著作权法》及相关规定。提交作品的著作权等相关事宜，由自荐或推荐人负责。</w:t>
            </w:r>
          </w:p>
          <w:p>
            <w:pPr>
              <w:spacing w:line="240" w:lineRule="auto"/>
              <w:ind w:firstLine="420" w:firstLineChars="200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2. 主办方与承办方拥有对参加推荐作品进行宣传推广、展览出版等权利，并提交主创或个人信息、版权情况、公益推广授权书等，如出现上述纠纷，组委会保留取消其参加征集资格的权利。</w:t>
            </w:r>
          </w:p>
          <w:p>
            <w:pPr>
              <w:spacing w:line="240" w:lineRule="auto"/>
              <w:ind w:firstLine="420" w:firstLineChars="200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3. 主办方与承办方不承担提交资料在邮寄过程中丢失、毁损责任及其他由不可抗拒因素造成的任何遗失、错误或毁损责任。对于提交材料中联系方式不详、无法与投递者取得联系的作品，不予采纳。</w:t>
            </w:r>
          </w:p>
          <w:p>
            <w:pPr>
              <w:spacing w:line="240" w:lineRule="auto"/>
              <w:ind w:firstLine="420" w:firstLineChars="200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4. 参与本次活动的单位或个人按数量要求提交作品和申报表格，提交的所有材料一律不予退回。</w:t>
            </w:r>
          </w:p>
          <w:p>
            <w:pPr>
              <w:spacing w:line="240" w:lineRule="auto"/>
              <w:ind w:firstLine="420" w:firstLineChars="200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5. 本次活动的最终解释权归主办方所有。</w:t>
            </w:r>
          </w:p>
          <w:p>
            <w:pPr>
              <w:spacing w:line="240" w:lineRule="auto"/>
              <w:ind w:left="3675" w:hanging="3675" w:hangingChars="1750"/>
              <w:jc w:val="left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  <w:t xml:space="preserve">                          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已阅读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，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同意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签字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/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盖章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：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u w:val="single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u w:val="single"/>
                <w:vertAlign w:val="baseline"/>
                <w:lang w:eastAsia="zh-Hans"/>
              </w:rPr>
              <w:t xml:space="preserve">          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eastAsia="zh-Hans"/>
              </w:rPr>
              <w:t xml:space="preserve">   </w:t>
            </w:r>
          </w:p>
          <w:p>
            <w:pPr>
              <w:spacing w:line="240" w:lineRule="auto"/>
              <w:ind w:left="5880" w:leftChars="2100" w:hanging="1470" w:hangingChars="700"/>
              <w:jc w:val="left"/>
              <w:rPr>
                <w:rFonts w:hint="eastAsia" w:ascii="方正楷体_GBK" w:hAnsi="方正楷体_GBK" w:eastAsia="方正楷体_GBK" w:cs="方正楷体_GBK"/>
                <w:sz w:val="21"/>
                <w:szCs w:val="21"/>
                <w:u w:val="single"/>
                <w:vertAlign w:val="baseline"/>
                <w:lang w:eastAsia="zh-Hans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eastAsia="zh-Hans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月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eastAsia="zh-Hans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4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提交附件</w:t>
            </w:r>
          </w:p>
        </w:tc>
        <w:tc>
          <w:tcPr>
            <w:tcW w:w="7042" w:type="dxa"/>
            <w:gridSpan w:val="3"/>
          </w:tcPr>
          <w:p>
            <w:pPr>
              <w:numPr>
                <w:ilvl w:val="0"/>
                <w:numId w:val="1"/>
              </w:numPr>
              <w:spacing w:line="240" w:lineRule="auto"/>
              <w:ind w:firstLine="420" w:firstLineChars="200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作品观看链接</w:t>
            </w:r>
            <w:r>
              <w:rPr>
                <w:rFonts w:hint="default" w:ascii="方正楷体_GBK" w:hAnsi="方正楷体_GBK" w:eastAsia="方正楷体_GBK" w:cs="方正楷体_GBK"/>
                <w:sz w:val="21"/>
                <w:szCs w:val="21"/>
                <w:vertAlign w:val="baseline"/>
                <w:lang w:eastAsia="zh-Hans"/>
              </w:rPr>
              <w:t>、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片花</w:t>
            </w:r>
            <w:r>
              <w:rPr>
                <w:rFonts w:hint="default" w:ascii="方正楷体_GBK" w:hAnsi="方正楷体_GBK" w:eastAsia="方正楷体_GBK" w:cs="方正楷体_GBK"/>
                <w:sz w:val="21"/>
                <w:szCs w:val="21"/>
                <w:vertAlign w:val="baseline"/>
                <w:lang w:eastAsia="zh-Hans"/>
              </w:rPr>
              <w:t>、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剧照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420" w:firstLineChars="200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eastAsia="zh-Hans"/>
              </w:rPr>
              <w:t>国家相关部门公映许可证和发行许可证复印件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420" w:firstLineChars="200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封面图一张供宣传专题选用</w:t>
            </w:r>
            <w:bookmarkStart w:id="0" w:name="_GoBack"/>
            <w:bookmarkEnd w:id="0"/>
          </w:p>
          <w:p>
            <w:pPr>
              <w:numPr>
                <w:numId w:val="0"/>
              </w:numPr>
              <w:spacing w:line="240" w:lineRule="auto"/>
              <w:ind w:firstLine="315" w:firstLineChars="150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  <w:r>
              <w:rPr>
                <w:rFonts w:hint="default" w:ascii="方正楷体_GBK" w:hAnsi="方正楷体_GBK" w:eastAsia="方正楷体_GBK" w:cs="方正楷体_GBK"/>
                <w:sz w:val="21"/>
                <w:szCs w:val="21"/>
                <w:vertAlign w:val="baseline"/>
                <w:lang w:eastAsia="zh-Hans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格式数量等信息见报送要求</w:t>
            </w:r>
            <w:r>
              <w:rPr>
                <w:rFonts w:hint="default" w:ascii="方正楷体_GBK" w:hAnsi="方正楷体_GBK" w:eastAsia="方正楷体_GBK" w:cs="方正楷体_GBK"/>
                <w:sz w:val="21"/>
                <w:szCs w:val="21"/>
                <w:vertAlign w:val="baseline"/>
                <w:lang w:eastAsia="zh-Hans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主办单位：共青团中央 承办单位（少儿类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Hans"/>
        </w:rPr>
        <w:t>动漫作品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 xml:space="preserve">）：中国少年儿童发展服务中心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注</w:t>
      </w:r>
      <w:r>
        <w:rPr>
          <w:rFonts w:ascii="方正楷体_GBK" w:hAnsi="方正楷体_GBK" w:eastAsia="方正楷体_GBK" w:cs="方正楷体_GBK"/>
          <w:sz w:val="24"/>
          <w:szCs w:val="24"/>
        </w:rPr>
        <w:t>：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加“</w:t>
      </w:r>
      <w:r>
        <w:rPr>
          <w:rFonts w:ascii="方正楷体_GBK" w:hAnsi="方正楷体_GBK" w:eastAsia="方正楷体_GBK" w:cs="方正楷体_GBK"/>
          <w:sz w:val="24"/>
          <w:szCs w:val="24"/>
        </w:rPr>
        <w:t>*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”为必填项</w:t>
      </w:r>
      <w:r>
        <w:rPr>
          <w:rFonts w:ascii="方正楷体_GBK" w:hAnsi="方正楷体_GBK" w:eastAsia="方正楷体_GBK" w:cs="方正楷体_GBK"/>
          <w:sz w:val="24"/>
          <w:szCs w:val="24"/>
        </w:rPr>
        <w:t>，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内容较多可另附材料</w:t>
      </w:r>
      <w:r>
        <w:rPr>
          <w:rFonts w:ascii="方正楷体_GBK" w:hAnsi="方正楷体_GBK" w:eastAsia="方正楷体_GBK" w:cs="方正楷体_GBK"/>
          <w:sz w:val="24"/>
          <w:szCs w:val="24"/>
        </w:rPr>
        <w:t>。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此表可复制</w:t>
      </w:r>
      <w:r>
        <w:rPr>
          <w:rFonts w:ascii="方正楷体_GBK" w:hAnsi="方正楷体_GBK" w:eastAsia="方正楷体_GBK" w:cs="方正楷体_GBK"/>
          <w:sz w:val="24"/>
          <w:szCs w:val="24"/>
        </w:rPr>
        <w:t>，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请将电子版和纸质版</w:t>
      </w:r>
      <w:r>
        <w:rPr>
          <w:rFonts w:ascii="方正楷体_GBK" w:hAnsi="方正楷体_GBK" w:eastAsia="方正楷体_GBK" w:cs="方正楷体_GBK"/>
          <w:sz w:val="24"/>
          <w:szCs w:val="24"/>
        </w:rPr>
        <w:t>（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签字后拍照或扫描</w:t>
      </w:r>
      <w:r>
        <w:rPr>
          <w:rFonts w:ascii="方正楷体_GBK" w:hAnsi="方正楷体_GBK" w:eastAsia="方正楷体_GBK" w:cs="方正楷体_GBK"/>
          <w:sz w:val="24"/>
          <w:szCs w:val="24"/>
        </w:rPr>
        <w:t>）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申报表</w:t>
      </w:r>
      <w:r>
        <w:rPr>
          <w:rFonts w:ascii="方正楷体_GBK" w:hAnsi="方正楷体_GBK" w:eastAsia="方正楷体_GBK" w:cs="方正楷体_GBK"/>
          <w:sz w:val="24"/>
          <w:szCs w:val="24"/>
        </w:rPr>
        <w:t>、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附件一并发送至承办单位</w:t>
      </w:r>
      <w:r>
        <w:rPr>
          <w:rFonts w:ascii="方正楷体_GBK" w:hAnsi="方正楷体_GBK" w:eastAsia="方正楷体_GBK" w:cs="方正楷体_GBK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24"/>
          <w:szCs w:val="24"/>
          <w:vertAlign w:val="baseline"/>
          <w:lang w:val="en-US" w:eastAsia="zh-Hans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网站：</w:t>
      </w:r>
      <w:r>
        <w:rPr>
          <w:rFonts w:ascii="方正楷体_GBK" w:hAnsi="方正楷体_GBK" w:eastAsia="方正楷体_GBK" w:cs="方正楷体_GBK"/>
          <w:sz w:val="24"/>
          <w:szCs w:val="24"/>
        </w:rPr>
        <w:fldChar w:fldCharType="begin"/>
      </w:r>
      <w:r>
        <w:rPr>
          <w:rFonts w:ascii="方正楷体_GBK" w:hAnsi="方正楷体_GBK" w:eastAsia="方正楷体_GBK" w:cs="方正楷体_GBK"/>
          <w:sz w:val="24"/>
          <w:szCs w:val="24"/>
        </w:rPr>
        <w:instrText xml:space="preserve"> HYPERLINK "http://</w:instrTex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instrText xml:space="preserve">www.china61.org.cn</w:instrText>
      </w:r>
      <w:r>
        <w:rPr>
          <w:rFonts w:ascii="方正楷体_GBK" w:hAnsi="方正楷体_GBK" w:eastAsia="方正楷体_GBK" w:cs="方正楷体_GBK"/>
          <w:sz w:val="24"/>
          <w:szCs w:val="24"/>
        </w:rPr>
        <w:instrText xml:space="preserve">" </w:instrText>
      </w:r>
      <w:r>
        <w:rPr>
          <w:rFonts w:ascii="方正楷体_GBK" w:hAnsi="方正楷体_GBK" w:eastAsia="方正楷体_GBK" w:cs="方正楷体_GBK"/>
          <w:sz w:val="24"/>
          <w:szCs w:val="24"/>
        </w:rPr>
        <w:fldChar w:fldCharType="separate"/>
      </w:r>
      <w:r>
        <w:rPr>
          <w:rStyle w:val="3"/>
          <w:rFonts w:hint="eastAsia" w:ascii="方正楷体_GBK" w:hAnsi="方正楷体_GBK" w:eastAsia="方正楷体_GBK" w:cs="方正楷体_GBK"/>
          <w:sz w:val="24"/>
          <w:szCs w:val="24"/>
        </w:rPr>
        <w:t>www.china61.org.cn</w:t>
      </w:r>
      <w:r>
        <w:rPr>
          <w:rFonts w:ascii="方正楷体_GBK" w:hAnsi="方正楷体_GBK" w:eastAsia="方正楷体_GBK" w:cs="方正楷体_GBK"/>
          <w:sz w:val="24"/>
          <w:szCs w:val="24"/>
        </w:rPr>
        <w:fldChar w:fldCharType="end"/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，  投稿邮箱：xmt@china61.org.cn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antinghei SC Extralight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2471"/>
    <w:multiLevelType w:val="singleLevel"/>
    <w:tmpl w:val="6005247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AAE6A"/>
    <w:rsid w:val="07FDA4EA"/>
    <w:rsid w:val="4AF92071"/>
    <w:rsid w:val="7AF9E9E7"/>
    <w:rsid w:val="7EC9F21C"/>
    <w:rsid w:val="7FFF1FAA"/>
    <w:rsid w:val="A6FDFA38"/>
    <w:rsid w:val="CB4E25BD"/>
    <w:rsid w:val="DFFAAE6A"/>
    <w:rsid w:val="EDDD9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2021-01-18T19:56:00Z</dcterms:created>
  <dc:creator>liuomoeyang</dc:creator>
  <cp:lastModifiedBy>liuomoeyang</cp:lastModifiedBy>
  <dcterms:modified xsi:type="dcterms:W3CDTF">2021-01-18T15:19:09Z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