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1321" w:firstLineChars="300"/>
        <w:jc w:val="center"/>
        <w:textAlignment w:val="auto"/>
        <w:outlineLvl w:val="9"/>
        <w:rPr>
          <w:rFonts w:hint="eastAsia" w:ascii="方正小标宋简体" w:hAnsi="方正小标宋简体" w:eastAsia="方正小标宋简体" w:cs="方正小标宋简体"/>
          <w:b/>
          <w:bCs/>
          <w:color w:val="000000"/>
          <w:sz w:val="44"/>
          <w:szCs w:val="44"/>
          <w:lang w:eastAsia="zh-CN"/>
        </w:rPr>
      </w:pPr>
      <w:r>
        <w:rPr>
          <w:rFonts w:hint="eastAsia" w:ascii="方正小标宋简体" w:hAnsi="方正小标宋简体" w:eastAsia="方正小标宋简体" w:cs="方正小标宋简体"/>
          <w:b/>
          <w:bCs/>
          <w:color w:val="000000"/>
          <w:sz w:val="44"/>
          <w:szCs w:val="44"/>
          <w:lang w:eastAsia="zh-CN"/>
        </w:rPr>
        <w:t>绵阳市青少年活动中心</w:t>
      </w:r>
    </w:p>
    <w:p>
      <w:pPr>
        <w:pStyle w:val="2"/>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bCs/>
          <w:i w:val="0"/>
          <w:caps w:val="0"/>
          <w:smallCaps w:val="0"/>
          <w:color w:val="000000"/>
          <w:spacing w:val="0"/>
          <w:kern w:val="0"/>
          <w:sz w:val="44"/>
          <w:szCs w:val="44"/>
          <w:u w:val="none"/>
          <w:lang w:val="en-US" w:eastAsia="zh-CN"/>
        </w:rPr>
      </w:pPr>
      <w:r>
        <w:rPr>
          <w:rFonts w:hint="eastAsia" w:ascii="方正小标宋简体" w:hAnsi="方正小标宋简体" w:eastAsia="方正小标宋简体" w:cs="方正小标宋简体"/>
          <w:b/>
          <w:bCs/>
          <w:i w:val="0"/>
          <w:caps w:val="0"/>
          <w:smallCaps w:val="0"/>
          <w:color w:val="000000"/>
          <w:spacing w:val="0"/>
          <w:kern w:val="0"/>
          <w:sz w:val="44"/>
          <w:szCs w:val="44"/>
          <w:u w:val="none"/>
          <w:lang w:val="en-US" w:eastAsia="zh-CN"/>
        </w:rPr>
        <w:t>6号楼架空层使用功能改造设计服务采购项目比选公告</w:t>
      </w:r>
    </w:p>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960" w:firstLineChars="3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u w:val="single"/>
          <w:lang w:eastAsia="zh-CN"/>
        </w:rPr>
        <w:t>绵阳市青少年活动中心</w:t>
      </w:r>
      <w:r>
        <w:rPr>
          <w:rFonts w:hint="eastAsia" w:ascii="仿宋" w:hAnsi="仿宋" w:eastAsia="仿宋" w:cs="仿宋"/>
          <w:color w:val="000000"/>
          <w:sz w:val="32"/>
          <w:szCs w:val="32"/>
        </w:rPr>
        <w:t>拟对</w:t>
      </w:r>
      <w:r>
        <w:rPr>
          <w:rFonts w:hint="eastAsia" w:ascii="仿宋" w:hAnsi="仿宋" w:eastAsia="仿宋" w:cs="仿宋"/>
          <w:color w:val="000000"/>
          <w:sz w:val="32"/>
          <w:szCs w:val="32"/>
          <w:lang w:eastAsia="zh-CN"/>
        </w:rPr>
        <w:t>“</w:t>
      </w:r>
      <w:r>
        <w:rPr>
          <w:rFonts w:hint="eastAsia" w:ascii="仿宋" w:hAnsi="仿宋" w:eastAsia="仿宋" w:cs="仿宋"/>
          <w:b w:val="0"/>
          <w:bCs w:val="0"/>
          <w:i w:val="0"/>
          <w:caps w:val="0"/>
          <w:smallCaps w:val="0"/>
          <w:color w:val="000000"/>
          <w:spacing w:val="0"/>
          <w:kern w:val="0"/>
          <w:sz w:val="32"/>
          <w:szCs w:val="32"/>
          <w:u w:val="single"/>
          <w:lang w:val="en-US" w:eastAsia="zh-CN"/>
        </w:rPr>
        <w:t>6号楼架空层使用功能改造设计服务供应商采购项目”</w:t>
      </w:r>
      <w:r>
        <w:rPr>
          <w:rFonts w:hint="eastAsia" w:ascii="仿宋" w:hAnsi="仿宋" w:eastAsia="仿宋" w:cs="仿宋"/>
          <w:b w:val="0"/>
          <w:bCs w:val="0"/>
          <w:sz w:val="32"/>
          <w:szCs w:val="32"/>
        </w:rPr>
        <w:t>采用</w:t>
      </w:r>
      <w:r>
        <w:rPr>
          <w:rFonts w:hint="eastAsia" w:ascii="仿宋" w:hAnsi="仿宋" w:eastAsia="仿宋" w:cs="仿宋"/>
          <w:b w:val="0"/>
          <w:bCs w:val="0"/>
          <w:sz w:val="32"/>
          <w:szCs w:val="32"/>
          <w:lang w:val="en-US" w:eastAsia="zh-CN"/>
        </w:rPr>
        <w:t>必选</w:t>
      </w:r>
      <w:r>
        <w:rPr>
          <w:rFonts w:hint="eastAsia" w:ascii="仿宋" w:hAnsi="仿宋" w:eastAsia="仿宋" w:cs="仿宋"/>
          <w:sz w:val="32"/>
          <w:szCs w:val="32"/>
        </w:rPr>
        <w:t>方式进行采购</w:t>
      </w:r>
      <w:r>
        <w:rPr>
          <w:rFonts w:hint="eastAsia" w:ascii="仿宋" w:hAnsi="仿宋" w:eastAsia="仿宋" w:cs="仿宋"/>
          <w:sz w:val="32"/>
          <w:szCs w:val="32"/>
          <w:lang w:val="en-US" w:eastAsia="zh-CN"/>
        </w:rPr>
        <w:t>一名以上服务供应商</w:t>
      </w:r>
      <w:r>
        <w:rPr>
          <w:rFonts w:hint="eastAsia" w:ascii="仿宋" w:hAnsi="仿宋" w:eastAsia="仿宋" w:cs="仿宋"/>
          <w:sz w:val="32"/>
          <w:szCs w:val="32"/>
        </w:rPr>
        <w:t>，请符合本次采购要求的</w:t>
      </w:r>
      <w:r>
        <w:rPr>
          <w:rFonts w:hint="eastAsia" w:ascii="仿宋" w:hAnsi="仿宋" w:eastAsia="仿宋" w:cs="仿宋"/>
          <w:color w:val="000000"/>
          <w:sz w:val="32"/>
          <w:szCs w:val="32"/>
        </w:rPr>
        <w:t>供应商参加本项目的磋商。</w:t>
      </w:r>
    </w:p>
    <w:p>
      <w:pPr>
        <w:keepNext w:val="0"/>
        <w:keepLines w:val="0"/>
        <w:pageBreakBefore w:val="0"/>
        <w:kinsoku/>
        <w:wordWrap/>
        <w:overflowPunct/>
        <w:topLinePunct w:val="0"/>
        <w:autoSpaceDE/>
        <w:autoSpaceDN/>
        <w:bidi w:val="0"/>
        <w:adjustRightInd/>
        <w:snapToGrid/>
        <w:spacing w:after="120" w:line="576" w:lineRule="exact"/>
        <w:ind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一、采购项目基本情况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76" w:lineRule="exact"/>
        <w:ind w:right="147" w:firstLine="640" w:firstLineChars="200"/>
        <w:jc w:val="both"/>
        <w:textAlignment w:val="auto"/>
        <w:outlineLvl w:val="9"/>
        <w:rPr>
          <w:rFonts w:hint="eastAsia" w:ascii="仿宋" w:hAnsi="仿宋" w:eastAsia="仿宋" w:cs="仿宋"/>
          <w:b w:val="0"/>
          <w:bCs w:val="0"/>
          <w:color w:val="000000"/>
          <w:sz w:val="32"/>
          <w:szCs w:val="32"/>
          <w:u w:val="single"/>
        </w:rPr>
      </w:pPr>
      <w:bookmarkStart w:id="0" w:name="_Toc7321_WPSOffice_Level2"/>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.采购项目名称：</w:t>
      </w:r>
      <w:bookmarkEnd w:id="0"/>
      <w:bookmarkStart w:id="1" w:name="_Toc11524_WPSOffice_Level2"/>
      <w:r>
        <w:rPr>
          <w:rFonts w:hint="eastAsia" w:ascii="仿宋" w:hAnsi="仿宋" w:eastAsia="仿宋" w:cs="仿宋"/>
          <w:b w:val="0"/>
          <w:bCs w:val="0"/>
          <w:i w:val="0"/>
          <w:caps w:val="0"/>
          <w:smallCaps w:val="0"/>
          <w:color w:val="000000"/>
          <w:spacing w:val="0"/>
          <w:kern w:val="0"/>
          <w:sz w:val="32"/>
          <w:szCs w:val="32"/>
          <w:u w:val="single"/>
          <w:lang w:val="en-US" w:eastAsia="zh-CN"/>
        </w:rPr>
        <w:t>6号楼架空层使用功能改造设计服务供应商采购项目</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u w:val="single"/>
          <w:lang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.采购人：</w:t>
      </w:r>
      <w:bookmarkEnd w:id="1"/>
      <w:bookmarkStart w:id="2" w:name="_Toc2178_WPSOffice_Level2"/>
      <w:r>
        <w:rPr>
          <w:rFonts w:hint="eastAsia" w:ascii="仿宋" w:hAnsi="仿宋" w:eastAsia="仿宋" w:cs="仿宋"/>
          <w:color w:val="000000"/>
          <w:sz w:val="32"/>
          <w:szCs w:val="32"/>
          <w:u w:val="single"/>
          <w:lang w:eastAsia="zh-CN"/>
        </w:rPr>
        <w:t>绵阳市青少年活动中心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sz w:val="32"/>
          <w:szCs w:val="32"/>
          <w:lang w:val="en-US" w:eastAsia="zh-CN"/>
        </w:rPr>
        <w:t xml:space="preserve"> 3. </w:t>
      </w:r>
      <w:r>
        <w:rPr>
          <w:rFonts w:hint="eastAsia" w:ascii="仿宋" w:hAnsi="仿宋" w:eastAsia="仿宋" w:cs="仿宋"/>
          <w:color w:val="000000"/>
          <w:sz w:val="32"/>
          <w:szCs w:val="32"/>
          <w:lang w:val="en-US" w:eastAsia="zh-CN"/>
        </w:rPr>
        <w:t>资金预算：</w:t>
      </w:r>
      <w:r>
        <w:rPr>
          <w:rFonts w:hint="eastAsia" w:ascii="仿宋" w:hAnsi="仿宋" w:eastAsia="仿宋" w:cs="仿宋"/>
          <w:b w:val="0"/>
          <w:bCs w:val="0"/>
          <w:color w:val="000000"/>
          <w:sz w:val="32"/>
          <w:szCs w:val="32"/>
          <w:lang w:val="en-US" w:eastAsia="zh-CN"/>
        </w:rPr>
        <w:t>约90万元（最终以财评为准）</w:t>
      </w:r>
      <w:r>
        <w:rPr>
          <w:rFonts w:hint="eastAsia" w:ascii="仿宋" w:hAnsi="仿宋" w:eastAsia="仿宋" w:cs="仿宋"/>
          <w:color w:val="000000"/>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color w:val="000000"/>
          <w:sz w:val="32"/>
          <w:szCs w:val="32"/>
        </w:rPr>
      </w:pPr>
      <w:r>
        <w:rPr>
          <w:rFonts w:hint="eastAsia" w:ascii="仿宋" w:hAnsi="仿宋" w:eastAsia="仿宋" w:cs="仿宋"/>
          <w:sz w:val="32"/>
          <w:szCs w:val="32"/>
          <w:lang w:val="en-US" w:eastAsia="zh-CN"/>
        </w:rPr>
        <w:t xml:space="preserve">    </w:t>
      </w:r>
      <w:bookmarkEnd w:id="2"/>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项目概况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资金为财</w:t>
      </w:r>
      <w:r>
        <w:rPr>
          <w:rFonts w:hint="eastAsia" w:ascii="仿宋" w:hAnsi="仿宋" w:eastAsia="仿宋" w:cs="仿宋"/>
          <w:b w:val="0"/>
          <w:bCs w:val="0"/>
          <w:color w:val="auto"/>
          <w:sz w:val="32"/>
          <w:szCs w:val="32"/>
          <w:highlight w:val="none"/>
          <w:lang w:val="en-US" w:eastAsia="zh-CN"/>
        </w:rPr>
        <w:t>政</w:t>
      </w:r>
      <w:r>
        <w:rPr>
          <w:rFonts w:hint="eastAsia" w:ascii="仿宋" w:hAnsi="仿宋" w:eastAsia="仿宋" w:cs="仿宋"/>
          <w:b w:val="0"/>
          <w:bCs w:val="0"/>
          <w:color w:val="auto"/>
          <w:sz w:val="32"/>
          <w:szCs w:val="32"/>
          <w:highlight w:val="none"/>
        </w:rPr>
        <w:t>资金</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lang w:val="en-US" w:eastAsia="zh-CN"/>
        </w:rPr>
        <w:t>设计报价参照</w:t>
      </w:r>
      <w:r>
        <w:rPr>
          <w:rFonts w:hint="eastAsia" w:ascii="仿宋" w:hAnsi="仿宋" w:eastAsia="仿宋" w:cs="仿宋"/>
          <w:b w:val="0"/>
          <w:bCs w:val="0"/>
          <w:color w:val="auto"/>
          <w:kern w:val="0"/>
          <w:sz w:val="32"/>
          <w:szCs w:val="32"/>
          <w:lang w:val="en-US" w:eastAsia="zh-CN" w:bidi="ar"/>
        </w:rPr>
        <w:t>《工程勘察设计收费管理规定》计价格[2002]10 号进行下浮报价。(最终以财评价格，下浮比例后结算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color w:val="000000"/>
          <w:sz w:val="32"/>
          <w:szCs w:val="32"/>
          <w:lang w:val="en-US"/>
        </w:rPr>
      </w:pPr>
      <w:r>
        <w:rPr>
          <w:rFonts w:hint="eastAsia" w:ascii="仿宋" w:hAnsi="仿宋" w:eastAsia="仿宋" w:cs="仿宋"/>
          <w:b/>
          <w:color w:val="000000"/>
          <w:sz w:val="32"/>
          <w:szCs w:val="32"/>
        </w:rPr>
        <w:t>采购项目简介：</w:t>
      </w:r>
      <w:r>
        <w:rPr>
          <w:rFonts w:hint="eastAsia" w:ascii="仿宋" w:hAnsi="仿宋" w:eastAsia="仿宋" w:cs="仿宋"/>
          <w:b w:val="0"/>
          <w:bCs/>
          <w:color w:val="auto"/>
          <w:sz w:val="32"/>
          <w:szCs w:val="32"/>
          <w:lang w:val="en-US" w:eastAsia="zh-CN"/>
        </w:rPr>
        <w:t>拟招标一家服务供应商</w:t>
      </w:r>
      <w:r>
        <w:rPr>
          <w:rFonts w:hint="eastAsia" w:ascii="仿宋" w:hAnsi="仿宋" w:eastAsia="仿宋" w:cs="仿宋"/>
          <w:b w:val="0"/>
          <w:bCs/>
          <w:color w:val="auto"/>
          <w:sz w:val="32"/>
          <w:szCs w:val="32"/>
          <w:lang w:eastAsia="zh-CN"/>
        </w:rPr>
        <w:t>将</w:t>
      </w:r>
      <w:r>
        <w:rPr>
          <w:rFonts w:hint="eastAsia" w:ascii="仿宋" w:hAnsi="仿宋" w:eastAsia="仿宋" w:cs="仿宋"/>
          <w:color w:val="auto"/>
          <w:sz w:val="32"/>
          <w:szCs w:val="32"/>
          <w:lang w:eastAsia="zh-CN"/>
        </w:rPr>
        <w:t>对</w:t>
      </w:r>
      <w:r>
        <w:rPr>
          <w:rFonts w:hint="eastAsia" w:ascii="仿宋" w:hAnsi="仿宋" w:eastAsia="仿宋" w:cs="仿宋"/>
          <w:b w:val="0"/>
          <w:bCs w:val="0"/>
          <w:i w:val="0"/>
          <w:caps w:val="0"/>
          <w:smallCaps w:val="0"/>
          <w:color w:val="000000"/>
          <w:spacing w:val="0"/>
          <w:kern w:val="0"/>
          <w:sz w:val="32"/>
          <w:szCs w:val="32"/>
          <w:u w:val="none"/>
          <w:lang w:val="en-US" w:eastAsia="zh-CN"/>
        </w:rPr>
        <w:t>绵阳市青少年活动中心6号楼架空层使用功能改造进行设计服务。依照招标人所提供的基础设计资料，完成本项目初步设计（含概算），施工图设计，满足审批要求的BIM设计，提供全阶段的相关服务等工作。</w:t>
      </w:r>
    </w:p>
    <w:p>
      <w:pPr>
        <w:pStyle w:val="8"/>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ascii="仿宋" w:hAnsi="仿宋" w:eastAsia="仿宋" w:cs="仿宋"/>
          <w:b/>
          <w:bCs/>
          <w:color w:val="000000"/>
          <w:sz w:val="32"/>
          <w:szCs w:val="32"/>
        </w:rPr>
      </w:pPr>
      <w:r>
        <w:rPr>
          <w:rFonts w:hint="eastAsia" w:ascii="仿宋" w:hAnsi="仿宋" w:eastAsia="仿宋" w:cs="仿宋"/>
          <w:sz w:val="32"/>
          <w:szCs w:val="32"/>
        </w:rPr>
        <w:t>青少年活动中心6号建筑总建筑面积3263.03平方米，</w:t>
      </w:r>
      <w:r>
        <w:rPr>
          <w:rFonts w:hint="eastAsia" w:ascii="仿宋" w:hAnsi="仿宋" w:eastAsia="仿宋" w:cs="仿宋"/>
          <w:sz w:val="32"/>
          <w:szCs w:val="32"/>
          <w:lang w:val="en-US" w:eastAsia="zh-CN"/>
        </w:rPr>
        <w:t>由</w:t>
      </w:r>
      <w:r>
        <w:rPr>
          <w:rFonts w:hint="eastAsia" w:ascii="仿宋" w:hAnsi="仿宋" w:eastAsia="仿宋" w:cs="仿宋"/>
          <w:sz w:val="32"/>
          <w:szCs w:val="32"/>
        </w:rPr>
        <w:t>丙级</w:t>
      </w:r>
      <w:r>
        <w:rPr>
          <w:rFonts w:hint="eastAsia" w:ascii="仿宋" w:hAnsi="仿宋" w:eastAsia="仿宋" w:cs="仿宋"/>
          <w:sz w:val="32"/>
          <w:szCs w:val="32"/>
          <w:lang w:val="en-US" w:eastAsia="zh-CN"/>
        </w:rPr>
        <w:t>建筑设计资质的成都大陆建筑设计有限公司负责设计，</w:t>
      </w:r>
      <w:r>
        <w:rPr>
          <w:rFonts w:hint="eastAsia" w:ascii="仿宋" w:hAnsi="仿宋" w:eastAsia="仿宋" w:cs="仿宋"/>
          <w:sz w:val="32"/>
          <w:szCs w:val="32"/>
        </w:rPr>
        <w:t>建筑层数为3层，局部两层，建筑高度13.10m，耐火等级为二级。本工程的抗震设防类别为乙类，抗震设防烈度为7度，设计基本地震加速度值为0.15g，建筑结构型式为框架结构，基础型式为柱下独立基础及人工挖孔桩</w:t>
      </w:r>
      <w:r>
        <w:rPr>
          <w:rFonts w:hint="eastAsia" w:ascii="仿宋" w:hAnsi="仿宋" w:eastAsia="仿宋" w:cs="仿宋"/>
          <w:sz w:val="32"/>
          <w:szCs w:val="32"/>
          <w:lang w:eastAsia="zh-CN"/>
        </w:rPr>
        <w:t>。</w:t>
      </w:r>
      <w:r>
        <w:rPr>
          <w:rFonts w:hint="eastAsia" w:ascii="仿宋" w:hAnsi="仿宋" w:eastAsia="仿宋" w:cs="仿宋"/>
          <w:sz w:val="32"/>
          <w:szCs w:val="32"/>
        </w:rPr>
        <w:t>目前6#楼的使用性质为旅馆建筑，架空层层高约2.15m</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重建时</w:t>
      </w:r>
      <w:r>
        <w:rPr>
          <w:rFonts w:hint="eastAsia" w:ascii="仿宋" w:hAnsi="仿宋" w:eastAsia="仿宋" w:cs="仿宋"/>
          <w:sz w:val="32"/>
          <w:szCs w:val="32"/>
        </w:rPr>
        <w:t>经人工回填、室内</w:t>
      </w:r>
      <w:r>
        <w:rPr>
          <w:rFonts w:hint="eastAsia" w:ascii="仿宋" w:hAnsi="仿宋" w:eastAsia="仿宋" w:cs="仿宋"/>
          <w:sz w:val="32"/>
          <w:szCs w:val="32"/>
          <w:lang w:val="en-US" w:eastAsia="zh-CN"/>
        </w:rPr>
        <w:t>地面</w:t>
      </w:r>
      <w:r>
        <w:rPr>
          <w:rFonts w:hint="eastAsia" w:ascii="仿宋" w:hAnsi="仿宋" w:eastAsia="仿宋" w:cs="仿宋"/>
          <w:sz w:val="32"/>
          <w:szCs w:val="32"/>
        </w:rPr>
        <w:t>硬化后作</w:t>
      </w:r>
      <w:r>
        <w:rPr>
          <w:rFonts w:hint="eastAsia" w:ascii="仿宋" w:hAnsi="仿宋" w:eastAsia="仿宋" w:cs="仿宋"/>
          <w:sz w:val="32"/>
          <w:szCs w:val="32"/>
          <w:lang w:val="en-US" w:eastAsia="zh-CN"/>
        </w:rPr>
        <w:t>为库房和杂物间使用</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三</w:t>
      </w:r>
      <w:r>
        <w:rPr>
          <w:rFonts w:hint="eastAsia" w:ascii="仿宋" w:hAnsi="仿宋" w:eastAsia="仿宋" w:cs="仿宋"/>
          <w:b/>
          <w:color w:val="000000"/>
          <w:sz w:val="32"/>
          <w:szCs w:val="32"/>
        </w:rPr>
        <w:t>、禁止参加本次采购活动的供应商</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1.被</w:t>
      </w:r>
      <w:r>
        <w:rPr>
          <w:rFonts w:hint="eastAsia" w:ascii="仿宋" w:hAnsi="仿宋" w:eastAsia="仿宋" w:cs="仿宋"/>
          <w:sz w:val="32"/>
          <w:szCs w:val="32"/>
        </w:rPr>
        <w:t>列入</w:t>
      </w:r>
      <w:r>
        <w:rPr>
          <w:rFonts w:hint="eastAsia" w:ascii="仿宋" w:hAnsi="仿宋" w:eastAsia="仿宋" w:cs="仿宋"/>
          <w:color w:val="000000"/>
          <w:sz w:val="32"/>
          <w:szCs w:val="32"/>
        </w:rPr>
        <w:t>失信被执行人名单、重大税收违法案件当事人名单、采购严重违法失信行为记录名单中的供应商不得参加本项目的采购活动。</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采购合同等实质性内容条款的，视同为采购项目提供规范编制。</w:t>
      </w:r>
    </w:p>
    <w:p>
      <w:pPr>
        <w:pStyle w:val="2"/>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000000"/>
          <w:sz w:val="32"/>
          <w:szCs w:val="32"/>
          <w:lang w:eastAsia="zh-CN"/>
        </w:rPr>
      </w:pPr>
      <w:r>
        <w:rPr>
          <w:rFonts w:hint="eastAsia" w:ascii="仿宋" w:hAnsi="仿宋" w:eastAsia="仿宋" w:cs="仿宋"/>
          <w:b/>
          <w:color w:val="000000"/>
          <w:sz w:val="32"/>
          <w:szCs w:val="32"/>
          <w:lang w:eastAsia="zh-CN"/>
        </w:rPr>
        <w:t>四</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供应商要求：</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（一）《中华人民共和国政府采购法》第二十二条第一款第1项至第5项规定的条件：</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1.具有独立承担民事责任的能力；</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2.具有良好的商业信誉和健全的财务会计制度；</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3.具有履行合同所必须的设备和专业技术能力；</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4.具有依法缴纳税收和社会保障资金的良好记录；</w:t>
      </w:r>
    </w:p>
    <w:p>
      <w:pPr>
        <w:keepNext w:val="0"/>
        <w:keepLines w:val="0"/>
        <w:pageBreakBefore w:val="0"/>
        <w:kinsoku/>
        <w:wordWrap/>
        <w:overflowPunct/>
        <w:topLinePunct w:val="0"/>
        <w:autoSpaceDE/>
        <w:autoSpaceDN/>
        <w:bidi w:val="0"/>
        <w:adjustRightInd/>
        <w:snapToGrid/>
        <w:spacing w:line="576" w:lineRule="exact"/>
        <w:ind w:firstLine="1040" w:firstLineChars="3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5.参加本次</w:t>
      </w:r>
      <w:r>
        <w:rPr>
          <w:rFonts w:hint="eastAsia" w:ascii="仿宋" w:hAnsi="仿宋" w:eastAsia="仿宋" w:cs="仿宋"/>
          <w:color w:val="000000"/>
          <w:sz w:val="32"/>
          <w:szCs w:val="32"/>
          <w:lang w:eastAsia="zh-CN"/>
        </w:rPr>
        <w:t>采购活动前</w:t>
      </w:r>
      <w:r>
        <w:rPr>
          <w:rFonts w:hint="eastAsia" w:ascii="仿宋" w:hAnsi="仿宋" w:eastAsia="仿宋" w:cs="仿宋"/>
          <w:color w:val="000000"/>
          <w:sz w:val="32"/>
          <w:szCs w:val="32"/>
        </w:rPr>
        <w:t>三年内，在经营活动中没有重大违法记录；</w:t>
      </w:r>
    </w:p>
    <w:p>
      <w:pPr>
        <w:pStyle w:val="2"/>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6.做出的设计方案必须符合安全设计规范要求</w:t>
      </w:r>
      <w:r>
        <w:rPr>
          <w:rFonts w:hint="eastAsia" w:ascii="仿宋" w:hAnsi="仿宋" w:eastAsia="仿宋" w:cs="仿宋"/>
          <w:color w:val="000000"/>
          <w:sz w:val="32"/>
          <w:szCs w:val="32"/>
        </w:rPr>
        <w:t>；</w:t>
      </w:r>
    </w:p>
    <w:p>
      <w:pPr>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7.具备房屋安全鉴定资质</w:t>
      </w:r>
      <w:r>
        <w:rPr>
          <w:rFonts w:hint="eastAsia" w:ascii="仿宋" w:hAnsi="仿宋" w:eastAsia="仿宋" w:cs="仿宋"/>
          <w:color w:val="000000"/>
          <w:sz w:val="32"/>
          <w:szCs w:val="32"/>
        </w:rPr>
        <w:t>；</w:t>
      </w:r>
    </w:p>
    <w:p>
      <w:pPr>
        <w:pStyle w:val="2"/>
        <w:rPr>
          <w:rFonts w:hint="default" w:eastAsia="仿宋"/>
          <w:lang w:val="en-US" w:eastAsia="zh-CN"/>
        </w:rPr>
      </w:pPr>
      <w:r>
        <w:rPr>
          <w:rFonts w:hint="eastAsia" w:ascii="仿宋" w:hAnsi="仿宋" w:eastAsia="仿宋" w:cs="仿宋"/>
          <w:color w:val="000000"/>
          <w:sz w:val="32"/>
          <w:szCs w:val="32"/>
          <w:lang w:val="en-US" w:eastAsia="zh-CN"/>
        </w:rPr>
        <w:t xml:space="preserve">       8.具备</w:t>
      </w:r>
      <w:r>
        <w:rPr>
          <w:rFonts w:hint="eastAsia" w:ascii="仿宋" w:hAnsi="仿宋" w:eastAsia="仿宋" w:cs="仿宋"/>
          <w:sz w:val="32"/>
          <w:szCs w:val="32"/>
          <w:lang w:val="en-US" w:eastAsia="zh-CN"/>
        </w:rPr>
        <w:t>从事建筑设计丙级资质以上资质</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（二）法律、行政法规规定的其他条件：</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color w:val="000000"/>
          <w:sz w:val="32"/>
          <w:szCs w:val="32"/>
        </w:rPr>
      </w:pPr>
      <w:r>
        <w:rPr>
          <w:rFonts w:hint="eastAsia" w:ascii="仿宋" w:hAnsi="仿宋" w:eastAsia="仿宋" w:cs="仿宋"/>
          <w:sz w:val="32"/>
          <w:szCs w:val="32"/>
          <w:lang w:eastAsia="zh-CN"/>
        </w:rPr>
        <w:t xml:space="preserve">     </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1</w:t>
      </w:r>
      <w:r>
        <w:rPr>
          <w:rFonts w:hint="eastAsia" w:ascii="仿宋" w:hAnsi="仿宋" w:eastAsia="仿宋" w:cs="仿宋"/>
          <w:color w:val="000000"/>
          <w:sz w:val="32"/>
          <w:szCs w:val="32"/>
        </w:rPr>
        <w:t>）无在有效期内的失信行为记录。</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（2）供应商未被 “信用中国”网站（www.creditchina.gov.cn）列入失信被执行人和重大税收违法案件当事人名单，也未被中国政府采购网（www.ccgp.gov.cn）列入政府采购严重违法失信行为记录名单。</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（三）根据采购项目提出的特殊条件：</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本项目不允许联合体参与。</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法律、行政法规规定的其他条件</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outlineLvl w:val="1"/>
        <w:rPr>
          <w:rFonts w:hint="eastAsia" w:ascii="仿宋" w:hAnsi="仿宋" w:eastAsia="仿宋" w:cs="仿宋"/>
          <w:color w:val="000000"/>
          <w:sz w:val="32"/>
          <w:szCs w:val="32"/>
        </w:rPr>
      </w:pPr>
      <w:bookmarkStart w:id="3" w:name="_Toc24294"/>
      <w:bookmarkStart w:id="4" w:name="_Toc8934_WPSOffice_Level2"/>
      <w:r>
        <w:rPr>
          <w:rFonts w:hint="eastAsia" w:ascii="仿宋" w:hAnsi="仿宋" w:eastAsia="仿宋" w:cs="仿宋"/>
          <w:color w:val="000000"/>
          <w:sz w:val="32"/>
          <w:szCs w:val="32"/>
        </w:rPr>
        <w:t>二、报价产品的资格、资质性及其他类似效力要求</w:t>
      </w:r>
      <w:bookmarkEnd w:id="3"/>
      <w:bookmarkEnd w:id="4"/>
    </w:p>
    <w:p>
      <w:pPr>
        <w:keepNext w:val="0"/>
        <w:keepLines w:val="0"/>
        <w:pageBreakBefore w:val="0"/>
        <w:kinsoku/>
        <w:wordWrap/>
        <w:overflowPunct/>
        <w:topLinePunct w:val="0"/>
        <w:autoSpaceDE/>
        <w:autoSpaceDN/>
        <w:bidi w:val="0"/>
        <w:adjustRightInd/>
        <w:snapToGrid/>
        <w:spacing w:line="576" w:lineRule="exact"/>
        <w:ind w:firstLine="1360" w:firstLineChars="4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无</w:t>
      </w:r>
    </w:p>
    <w:p>
      <w:pPr>
        <w:keepNext w:val="0"/>
        <w:keepLines w:val="0"/>
        <w:pageBreakBefore w:val="0"/>
        <w:kinsoku/>
        <w:wordWrap/>
        <w:overflowPunct/>
        <w:topLinePunct w:val="0"/>
        <w:autoSpaceDE/>
        <w:autoSpaceDN/>
        <w:bidi w:val="0"/>
        <w:adjustRightInd/>
        <w:snapToGrid/>
        <w:spacing w:line="576" w:lineRule="exact"/>
        <w:ind w:firstLine="720" w:firstLineChars="225"/>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注：1.本项目确定供应商重大违法记录中较大数额罚款的金额标准为：</w:t>
      </w: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万元</w:t>
      </w:r>
      <w:r>
        <w:rPr>
          <w:rFonts w:hint="eastAsia" w:ascii="仿宋" w:hAnsi="仿宋" w:eastAsia="仿宋" w:cs="仿宋"/>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2.供应商在参加</w:t>
      </w:r>
      <w:r>
        <w:rPr>
          <w:rFonts w:hint="eastAsia" w:ascii="仿宋" w:hAnsi="仿宋" w:eastAsia="仿宋" w:cs="仿宋"/>
          <w:color w:val="000000"/>
          <w:sz w:val="32"/>
          <w:szCs w:val="32"/>
          <w:lang w:eastAsia="zh-CN"/>
        </w:rPr>
        <w:t>采购活动前</w:t>
      </w:r>
      <w:r>
        <w:rPr>
          <w:rFonts w:hint="eastAsia" w:ascii="仿宋" w:hAnsi="仿宋" w:eastAsia="仿宋" w:cs="仿宋"/>
          <w:color w:val="000000"/>
          <w:sz w:val="32"/>
          <w:szCs w:val="32"/>
        </w:rPr>
        <w:t>，被纳入法院、工商行政管理部门、税务部门、银行认定的失信名单且在有效期内，或者在前三年采购合同履约过程中及其他经营活动履约过程中未依法履约被有关行政部门处罚（处理）的，本项目不认定其具有良好的商业信誉。</w:t>
      </w:r>
    </w:p>
    <w:p>
      <w:pPr>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lang w:eastAsia="zh-CN"/>
        </w:rPr>
        <w:t>五</w:t>
      </w:r>
      <w:r>
        <w:rPr>
          <w:rFonts w:hint="eastAsia" w:ascii="仿宋" w:hAnsi="仿宋" w:eastAsia="仿宋" w:cs="仿宋"/>
          <w:b/>
          <w:color w:val="000000"/>
          <w:sz w:val="32"/>
          <w:szCs w:val="32"/>
        </w:rPr>
        <w:t>、</w:t>
      </w:r>
      <w:r>
        <w:rPr>
          <w:rFonts w:hint="eastAsia" w:ascii="仿宋" w:hAnsi="仿宋" w:eastAsia="仿宋" w:cs="仿宋"/>
          <w:b/>
          <w:color w:val="000000"/>
          <w:sz w:val="32"/>
          <w:szCs w:val="32"/>
          <w:lang w:eastAsia="zh-CN"/>
        </w:rPr>
        <w:t>比选程序</w:t>
      </w:r>
      <w:r>
        <w:rPr>
          <w:rFonts w:hint="eastAsia" w:ascii="仿宋" w:hAnsi="仿宋" w:eastAsia="仿宋" w:cs="仿宋"/>
          <w:b/>
          <w:color w:val="000000"/>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报名时间、地点。凡有意参加比选者，请于2021年8月11日起止2021年8月13日，工作时间每日上午9点—12点，下午1点—5点，持个人身份证（如非法定代表人本人报名，请另携带授权委托书和法定代表人身份证）和加盖公司公章的营业执照复印件（一套）递交至绵阳市青少年活动中心场地管理部进行报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sz w:val="32"/>
          <w:szCs w:val="32"/>
          <w:lang w:val="en-US" w:eastAsia="zh-CN"/>
        </w:rPr>
        <w:t>2.现场情况勘验.由参加比选者结合项目功能要求，自行勘踏现场测量并完成初步设计。</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color w:val="000000"/>
          <w:sz w:val="32"/>
          <w:szCs w:val="32"/>
          <w:lang w:val="en-US" w:eastAsia="zh-CN"/>
        </w:rPr>
        <w:t xml:space="preserve">    3.集中比选。已报名且符合条件的比选者请于2021年8月16日下午1点30分至绵阳市青少年活动中心4号楼会议室参加集中比选（如时间日期变更另行电话通知）</w:t>
      </w:r>
      <w:r>
        <w:rPr>
          <w:rFonts w:hint="eastAsia" w:ascii="仿宋" w:hAnsi="仿宋" w:eastAsia="仿宋" w:cs="仿宋"/>
          <w:b/>
          <w:bCs/>
          <w:color w:val="000000"/>
          <w:sz w:val="32"/>
          <w:szCs w:val="32"/>
          <w:lang w:val="en-US" w:eastAsia="zh-CN"/>
        </w:rPr>
        <w:t>。</w:t>
      </w:r>
      <w:r>
        <w:rPr>
          <w:rFonts w:hint="eastAsia" w:ascii="仿宋" w:hAnsi="仿宋" w:eastAsia="仿宋" w:cs="仿宋"/>
          <w:b w:val="0"/>
          <w:bCs w:val="0"/>
          <w:color w:val="000000"/>
          <w:sz w:val="32"/>
          <w:szCs w:val="32"/>
          <w:lang w:val="en-US" w:eastAsia="zh-CN"/>
        </w:rPr>
        <w:t>比选现场需提供</w:t>
      </w:r>
      <w:r>
        <w:rPr>
          <w:rFonts w:hint="eastAsia" w:ascii="仿宋" w:hAnsi="仿宋" w:eastAsia="仿宋" w:cs="仿宋"/>
          <w:b w:val="0"/>
          <w:bCs w:val="0"/>
          <w:color w:val="000000" w:themeColor="text1"/>
          <w:sz w:val="32"/>
          <w:szCs w:val="32"/>
          <w:lang w:val="en-US" w:eastAsia="zh-CN"/>
          <w14:textFill>
            <w14:solidFill>
              <w14:schemeClr w14:val="tx1"/>
            </w14:solidFill>
          </w14:textFill>
        </w:rPr>
        <w:t>响应文件</w:t>
      </w:r>
      <w:r>
        <w:rPr>
          <w:rFonts w:hint="eastAsia" w:ascii="仿宋" w:hAnsi="仿宋" w:eastAsia="仿宋" w:cs="仿宋"/>
          <w:b w:val="0"/>
          <w:bCs w:val="0"/>
          <w:color w:val="000000"/>
          <w:sz w:val="32"/>
          <w:szCs w:val="32"/>
          <w:lang w:val="en-US" w:eastAsia="zh-CN"/>
        </w:rPr>
        <w:t>一式两份，响应文件需写明项目名称、投标单位及联系人方式并加盖公章，响应文件内应包括：</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营业执照副本复印件（加盖公章）、法人身份证复印件（加盖公章）、资质证书复印件（加盖公章）、提供材料真实性承诺书；</w:t>
      </w:r>
    </w:p>
    <w:p>
      <w:pPr>
        <w:pStyle w:val="2"/>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法人代表授权委托书原件；</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该项目设计服务报价表；</w:t>
      </w:r>
    </w:p>
    <w:p>
      <w:pPr>
        <w:pStyle w:val="2"/>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该项目设计服务整体方案；</w:t>
      </w:r>
    </w:p>
    <w:p>
      <w:pPr>
        <w:keepNext w:val="0"/>
        <w:keepLines w:val="0"/>
        <w:pageBreakBefore w:val="0"/>
        <w:numPr>
          <w:ilvl w:val="0"/>
          <w:numId w:val="1"/>
        </w:numPr>
        <w:kinsoku/>
        <w:wordWrap/>
        <w:overflowPunct/>
        <w:topLinePunct w:val="0"/>
        <w:autoSpaceDE/>
        <w:autoSpaceDN/>
        <w:bidi w:val="0"/>
        <w:adjustRightInd/>
        <w:snapToGrid/>
        <w:spacing w:line="576" w:lineRule="exact"/>
        <w:ind w:left="315"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承接类似设计服务相关证明材料；</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以上材料请按顺序装订成册（封面加盖公司鲜章/骑缝章），比选完成后恕不退还；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此公告将在绵阳市青少年活动中心官网发布、以及绵阳市青少年活动中心场地内公示。</w:t>
      </w:r>
      <w:bookmarkStart w:id="5" w:name="_GoBack"/>
      <w:bookmarkEnd w:id="5"/>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联系电话：王老师   0816——2284429</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绵阳市青少年活动中心</w:t>
      </w: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2021年8月11日</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E60DE"/>
    <w:multiLevelType w:val="singleLevel"/>
    <w:tmpl w:val="8DBE60DE"/>
    <w:lvl w:ilvl="0" w:tentative="0">
      <w:start w:val="1"/>
      <w:numFmt w:val="decimal"/>
      <w:suff w:val="nothing"/>
      <w:lvlText w:val="（%1）"/>
      <w:lvlJc w:val="left"/>
      <w:pPr>
        <w:ind w:left="315"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154872"/>
    <w:rsid w:val="36D455E8"/>
    <w:rsid w:val="3969215E"/>
    <w:rsid w:val="65410E75"/>
    <w:rsid w:val="6A745CD0"/>
    <w:rsid w:val="71AF323F"/>
    <w:rsid w:val="7936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34"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jc w:val="left"/>
    </w:pPr>
    <w:rPr>
      <w:rFonts w:ascii="宋体" w:hAnsi="宋体" w:cs="宋体"/>
      <w:lang w:eastAsia="en-US"/>
    </w:rPr>
  </w:style>
  <w:style w:type="paragraph" w:styleId="4">
    <w:name w:val="Normal Indent"/>
    <w:basedOn w:val="1"/>
    <w:qFormat/>
    <w:uiPriority w:val="99"/>
    <w:pPr>
      <w:ind w:firstLine="420" w:firstLineChars="200"/>
    </w:pPr>
  </w:style>
  <w:style w:type="paragraph" w:styleId="5">
    <w:name w:val="annotation text"/>
    <w:basedOn w:val="1"/>
    <w:qFormat/>
    <w:uiPriority w:val="0"/>
    <w:pPr>
      <w:jc w:val="left"/>
    </w:pPr>
    <w:rPr>
      <w:sz w:val="18"/>
      <w:szCs w:val="20"/>
    </w:r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8">
    <w:name w:val="Normal (Web)"/>
    <w:basedOn w:val="1"/>
    <w:qFormat/>
    <w:uiPriority w:val="34"/>
    <w:pPr>
      <w:widowControl/>
      <w:spacing w:before="100" w:beforeAutospacing="1" w:after="100" w:afterAutospacing="1"/>
      <w:jc w:val="left"/>
    </w:pPr>
    <w:rPr>
      <w:rFonts w:ascii="宋体" w:hAnsi="宋体"/>
      <w:kern w:val="0"/>
      <w:sz w:val="18"/>
      <w:szCs w:val="18"/>
    </w:rPr>
  </w:style>
  <w:style w:type="paragraph" w:customStyle="1" w:styleId="11">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2021-08-06T07:54:00Z</dcterms:created>
  <dc:creator>Administrator</dc:creator>
  <cp:lastModifiedBy>奔跑的蜗牛</cp:lastModifiedBy>
  <dcterms:modified xsi:type="dcterms:W3CDTF">2021-08-11T09:24:44Z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