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5"/>
        </w:tabs>
        <w:spacing w:line="560" w:lineRule="exact"/>
        <w:jc w:val="left"/>
        <w:rPr>
          <w:rFonts w:hint="eastAsia" w:ascii="仿宋_GB2312" w:hAnsi="仿宋_GB2312" w:eastAsia="仿宋_GB2312" w:cs="仿宋_GB2312"/>
          <w:color w:val="0C0C0C"/>
        </w:rPr>
      </w:pPr>
      <w:r>
        <w:rPr>
          <w:rFonts w:hint="eastAsia" w:ascii="仿宋_GB2312" w:hAnsi="仿宋_GB2312" w:eastAsia="仿宋_GB2312" w:cs="仿宋_GB2312"/>
          <w:color w:val="0C0C0C"/>
        </w:rPr>
        <w:t>附件</w:t>
      </w:r>
      <w:r>
        <w:rPr>
          <w:rFonts w:hint="eastAsia" w:ascii="仿宋_GB2312" w:hAnsi="仿宋_GB2312" w:eastAsia="仿宋_GB2312" w:cs="仿宋_GB2312"/>
          <w:color w:val="0C0C0C"/>
        </w:rPr>
        <w:t>4</w:t>
      </w:r>
    </w:p>
    <w:p>
      <w:pPr>
        <w:tabs>
          <w:tab w:val="left" w:pos="425"/>
        </w:tabs>
        <w:spacing w:line="700" w:lineRule="exact"/>
        <w:jc w:val="center"/>
        <w:rPr>
          <w:rFonts w:ascii="方正小标宋简体" w:hAnsi="黑体" w:eastAsia="方正小标宋简体"/>
          <w:color w:val="0C0C0C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 w:val="0"/>
          <w:color w:val="0C0C0C"/>
          <w:sz w:val="36"/>
          <w:szCs w:val="36"/>
        </w:rPr>
        <w:t>第四届湖南省青年文化艺术节优秀组织奖名单</w:t>
      </w:r>
      <w:bookmarkEnd w:id="0"/>
    </w:p>
    <w:p>
      <w:pPr>
        <w:tabs>
          <w:tab w:val="left" w:pos="425"/>
        </w:tabs>
        <w:spacing w:line="320" w:lineRule="exact"/>
        <w:jc w:val="left"/>
        <w:rPr>
          <w:rFonts w:ascii="方正仿宋简体" w:hAnsi="黑体" w:eastAsia="方正仿宋简体"/>
          <w:color w:val="0C0C0C"/>
        </w:rPr>
      </w:pPr>
    </w:p>
    <w:tbl>
      <w:tblPr>
        <w:tblStyle w:val="7"/>
        <w:tblW w:w="882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衡阳团市委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株洲团市委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 xml:space="preserve">湘潭团市委 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岳阳团市委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永州团市委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郴州市青少年宫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中南大学团委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湖南大学团委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湖南师范大学团委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长沙理工大学团委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湖南农业大学团委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中南林业科技大学团委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湖南中医药大学团委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湖南商学院团委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长沙学院团委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湖南第一师范团委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湖南涉外经济学院团委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长沙医学院团委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湖南财政经济学院团委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湖南女子学院团委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南华大学团委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湘潭大学团委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湖南科技大学团委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邵阳学院团委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湖南理工学院团委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湖南城市学院团委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湘南学院团委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湖南科技学院团委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怀化学院团委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吉首大学团委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长沙师范学院团委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湖南信息学院团委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湖南工业职业技术学院团委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湖南大众传媒职业技术学院团委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湖南商务职业技术学院团委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湖南艺术职业学院团委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湖南民族职业技术学院团委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湖南汽车工程职业学院团委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祁阳师范学校团委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湖南幼儿高等师范学校团委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湖南应用技术学院团委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道县师范团委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中南大学湘雅二医院团委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中南大学湘雅三医院团委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644" w:type="dxa"/>
            <w:vAlign w:val="center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湖南省儿童医院团委</w:t>
            </w:r>
          </w:p>
        </w:tc>
        <w:tc>
          <w:tcPr>
            <w:tcW w:w="4177" w:type="dxa"/>
            <w:vAlign w:val="top"/>
          </w:tcPr>
          <w:p>
            <w:pPr>
              <w:spacing w:line="46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超越艺术培训学校</w:t>
            </w:r>
          </w:p>
        </w:tc>
      </w:tr>
    </w:tbl>
    <w:p/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E10E8"/>
    <w:rsid w:val="054C15BF"/>
    <w:rsid w:val="083442BB"/>
    <w:rsid w:val="0B4466F5"/>
    <w:rsid w:val="16A533BF"/>
    <w:rsid w:val="20E7714A"/>
    <w:rsid w:val="243B65D5"/>
    <w:rsid w:val="28155E9A"/>
    <w:rsid w:val="2BA86D09"/>
    <w:rsid w:val="3C7B2264"/>
    <w:rsid w:val="3F1A123E"/>
    <w:rsid w:val="4B12356F"/>
    <w:rsid w:val="4F0F4DBE"/>
    <w:rsid w:val="5C806815"/>
    <w:rsid w:val="5EC7268A"/>
    <w:rsid w:val="6A9E10E8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bCs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640" w:firstLineChars="200"/>
      <w:jc w:val="left"/>
      <w:outlineLvl w:val="1"/>
    </w:pPr>
    <w:rPr>
      <w:rFonts w:ascii="Arial" w:hAnsi="Arial" w:eastAsia="黑体"/>
      <w:b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2" w:firstLineChars="200"/>
      <w:outlineLvl w:val="0"/>
    </w:pPr>
    <w:rPr>
      <w:rFonts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  <w:style w:type="paragraph" w:customStyle="1" w:styleId="9">
    <w:name w:val="_Style 3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2018-01-13T03:40:00Z</dcterms:created>
  <dc:creator>风雨无阻</dc:creator>
  <cp:lastModifiedBy>风雨无阻</cp:lastModifiedBy>
  <dcterms:modified xsi:type="dcterms:W3CDTF">2018-01-13T03:41:11Z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